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Spec="center" w:tblpY="848"/>
        <w:tblOverlap w:val="never"/>
        <w:tblW w:w="134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638"/>
        <w:gridCol w:w="2236"/>
        <w:gridCol w:w="1377"/>
        <w:gridCol w:w="941"/>
        <w:gridCol w:w="2605"/>
        <w:gridCol w:w="5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477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ascii="微软雅黑" w:eastAsia="微软雅黑" w:cs="微软雅黑"/>
                <w:i w:val="0"/>
                <w:iCs w:val="0"/>
                <w:caps w:val="0"/>
                <w:smallCaps w:val="0"/>
                <w:color w:val="333333"/>
                <w:spacing w:val="0"/>
                <w:sz w:val="42"/>
                <w:szCs w:val="42"/>
              </w:rPr>
            </w:pPr>
            <w:r>
              <w:rPr>
                <w:rFonts w:hint="eastAsia" w:ascii="Times New Roman" w:hAnsi="Times New Roman" w:eastAsia="方正小标宋_GBK" w:cs="Times New Roman"/>
                <w:bCs/>
                <w:color w:val="000000"/>
                <w:kern w:val="2"/>
                <w:sz w:val="44"/>
                <w:szCs w:val="44"/>
                <w:lang w:val="en-US" w:eastAsia="zh-CN"/>
              </w:rPr>
              <w:t>重庆市永川区商务委员会重大行政执法决定法制审核清单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30" w:type="dxa"/>
            <w:tcBorders>
              <w:top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38" w:type="dxa"/>
            <w:tcBorders>
              <w:top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执法项目大类</w:t>
            </w:r>
          </w:p>
        </w:tc>
        <w:tc>
          <w:tcPr>
            <w:tcW w:w="2236" w:type="dxa"/>
            <w:tcBorders>
              <w:top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审核的具体执法决定项目</w:t>
            </w:r>
          </w:p>
        </w:tc>
        <w:tc>
          <w:tcPr>
            <w:tcW w:w="1377" w:type="dxa"/>
            <w:tcBorders>
              <w:top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依据</w:t>
            </w:r>
          </w:p>
        </w:tc>
        <w:tc>
          <w:tcPr>
            <w:tcW w:w="941" w:type="dxa"/>
            <w:tcBorders>
              <w:top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提交部门</w:t>
            </w:r>
          </w:p>
        </w:tc>
        <w:tc>
          <w:tcPr>
            <w:tcW w:w="2605" w:type="dxa"/>
            <w:tcBorders>
              <w:top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应提交的审核资料</w:t>
            </w:r>
          </w:p>
        </w:tc>
        <w:tc>
          <w:tcPr>
            <w:tcW w:w="5250" w:type="dxa"/>
            <w:tcBorders>
              <w:top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审核重点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</w:trPr>
        <w:tc>
          <w:tcPr>
            <w:tcW w:w="4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3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223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(一)</w:t>
            </w:r>
            <w:r>
              <w:rPr>
                <w:rFonts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一般行政处罚</w:t>
            </w:r>
            <w:r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；(二)</w:t>
            </w:r>
            <w:r>
              <w:rPr>
                <w:rFonts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重大行政处罚。</w:t>
            </w:r>
          </w:p>
        </w:tc>
        <w:tc>
          <w:tcPr>
            <w:tcW w:w="137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《中华人民共和国行政处罚法》</w:t>
            </w:r>
            <w:r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《中华人民共和国安全生产法》等</w:t>
            </w:r>
          </w:p>
        </w:tc>
        <w:tc>
          <w:tcPr>
            <w:tcW w:w="94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对适用一般程序的行政处罚案件，填写案件的承办人员；对重大行政执法案件，填写案件的承办部门</w:t>
            </w:r>
          </w:p>
        </w:tc>
        <w:tc>
          <w:tcPr>
            <w:tcW w:w="260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案卷全部证据材料：讯问笔录、证人证言、物证书证、勘验检查笔录、相关法律文书等</w:t>
            </w:r>
          </w:p>
        </w:tc>
        <w:tc>
          <w:tcPr>
            <w:tcW w:w="5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（一）执法主体是否合法，执法人员是否具备执法资格；</w:t>
            </w:r>
            <w:r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（二）主要事实是否清楚，证据是否确凿、充分；</w:t>
            </w:r>
            <w:r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（三）适用法律、法规、规章是否准确；罚执行裁量基准是否适当；</w:t>
            </w:r>
            <w:r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（四</w:t>
            </w:r>
            <w:bookmarkStart w:id="0" w:name="_GoBack"/>
            <w:bookmarkEnd w:id="0"/>
            <w:r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）程序是否合法，做出的行政处罚决定是否适当；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</w:trPr>
        <w:tc>
          <w:tcPr>
            <w:tcW w:w="4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3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规范性文件制定</w:t>
            </w:r>
          </w:p>
        </w:tc>
        <w:tc>
          <w:tcPr>
            <w:tcW w:w="223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委内部规范性文件制订</w:t>
            </w:r>
          </w:p>
        </w:tc>
        <w:tc>
          <w:tcPr>
            <w:tcW w:w="137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中央、市相关规定</w:t>
            </w:r>
          </w:p>
        </w:tc>
        <w:tc>
          <w:tcPr>
            <w:tcW w:w="94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委属有关职能</w:t>
            </w:r>
            <w:r>
              <w:rPr>
                <w:rFonts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科</w:t>
            </w:r>
            <w:r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室</w:t>
            </w:r>
          </w:p>
        </w:tc>
        <w:tc>
          <w:tcPr>
            <w:tcW w:w="260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草案、起草说明、征求意见情况、相关依据等</w:t>
            </w:r>
          </w:p>
        </w:tc>
        <w:tc>
          <w:tcPr>
            <w:tcW w:w="525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（一）文件内容是否合法；</w:t>
            </w:r>
            <w:r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（二）与上级文件精神是否相悖；</w:t>
            </w:r>
          </w:p>
        </w:tc>
      </w:tr>
    </w:tbl>
    <w:p>
      <w:pPr>
        <w:rPr>
          <w:sz w:val="20"/>
          <w:szCs w:val="22"/>
        </w:rPr>
      </w:pPr>
    </w:p>
    <w:sectPr>
      <w:pgSz w:w="16838" w:h="11906" w:orient="landscape"/>
      <w:pgMar w:top="567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OGE2YjFiMjE5ZTFiNDgxMjk5Njk0MGUyMjdhNjk3YTIifQ=="/>
  </w:docVars>
  <w:rsids>
    <w:rsidRoot w:val="00000000"/>
    <w:rsid w:val="0C435F26"/>
    <w:rsid w:val="4B2368B7"/>
    <w:rsid w:val="738C019A"/>
    <w:rsid w:val="FDF3E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widowControl w:val="0"/>
      <w:spacing w:line="700" w:lineRule="exact"/>
      <w:ind w:firstLine="0"/>
      <w:outlineLvl w:val="0"/>
    </w:pPr>
    <w:rPr>
      <w:rFonts w:ascii="Arial" w:hAnsi="Arial" w:eastAsia="方正小标宋_GBK"/>
      <w:b w:val="0"/>
      <w:bCs/>
      <w:kern w:val="44"/>
      <w:sz w:val="44"/>
    </w:rPr>
  </w:style>
  <w:style w:type="paragraph" w:styleId="4">
    <w:name w:val="heading 2"/>
    <w:basedOn w:val="5"/>
    <w:next w:val="1"/>
    <w:qFormat/>
    <w:uiPriority w:val="0"/>
    <w:pPr>
      <w:keepNext/>
      <w:keepLines/>
      <w:widowControl w:val="0"/>
      <w:snapToGrid w:val="0"/>
      <w:spacing w:line="594" w:lineRule="exact"/>
      <w:jc w:val="left"/>
      <w:outlineLvl w:val="1"/>
    </w:pPr>
    <w:rPr>
      <w:rFonts w:ascii="Times New Roman" w:hAnsi="Times New Roman" w:eastAsia="方正黑体_GBK" w:cs="Times New Roman"/>
      <w:b w:val="0"/>
      <w:sz w:val="30"/>
      <w:szCs w:val="21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beforeAutospacing="0" w:after="26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Autospacing="0" w:after="60" w:afterAutospacing="0"/>
      <w:jc w:val="center"/>
      <w:outlineLvl w:val="0"/>
    </w:pPr>
    <w:rPr>
      <w:rFonts w:ascii="Arial" w:hAnsi="Arial"/>
      <w:b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524</Words>
  <Characters>523</Characters>
  <Lines>94</Lines>
  <Paragraphs>32</Paragraphs>
  <TotalTime>33</TotalTime>
  <ScaleCrop>false</ScaleCrop>
  <LinksUpToDate>false</LinksUpToDate>
  <CharactersWithSpaces>532</CharactersWithSpaces>
  <Application>WPS Office_11.8.2.10953_F1E327BC-269C-435d-A152-05C5408002CA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2024-02-28T10:28:00Z</dcterms:created>
  <dc:creator>Administrator</dc:creator>
  <cp:lastModifiedBy>greatwall</cp:lastModifiedBy>
  <cp:lastPrinted>2024-02-29T16:25:00Z</cp:lastPrinted>
  <dcterms:modified xsi:type="dcterms:W3CDTF">2024-02-29T17:07:00Z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17C49FE365D240A6A79E399883BA07EC_13</vt:lpwstr>
  </property>
</Properties>
</file>