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重庆市永川区财政局重大行政执法决定法制审核目录清单</w:t>
      </w: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</w:pPr>
    </w:p>
    <w:tbl>
      <w:tblPr>
        <w:tblW w:w="12443" w:type="dxa"/>
        <w:jc w:val="center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962"/>
        <w:gridCol w:w="8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行政执法类别</w:t>
            </w:r>
          </w:p>
        </w:tc>
        <w:tc>
          <w:tcPr>
            <w:tcW w:w="8784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法制审核事项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2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对采购代理机构违反政府采购信息发布管理规定的处罚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对非招标采购方式政府采购中成交供应商违法行为的处罚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对政府采购货物和服务招标投标中采购代理机构违法行为的处罚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对非招标采购方式政府采购中采购代理机构违法行为的处罚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对公司在法定账簿以外另立会计账簿的违法行为的处罚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对政府采购货物和服务招标投标中评标委员会违法行为的处罚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对非招标采购方式政府采购中谈判小组、询价小组成员、评审专家违法行为的处罚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对政府采购质疑和投诉中采购人、采购代理机构违法行为的处罚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对集中采购机构及其工作人员违法行为的处罚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对政府采购供应商违法行为的处罚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对政府采购中采购代理机构及其工作人员违法行为的处罚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对政府采购评审专家违法行为的处罚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对单位和个人违反财务管理的规定，私存私放财政资金或者其他公款的处罚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对违反《财政部门监督办法》第二十五条规定的处罚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对企业和个人不缴或者少缴财政收入行为的处罚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对违反代理记账管理规定的处罚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对违反财政票据管理规定的处罚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对授意、指使、强令会计机构、会计人员及其他人员伪造、变造会计凭证、会计帐簿，编制虚假财务会计报告或者隐匿、故意销毁依法应当保存的会计凭证、会计帐簿、财务会计报告的处罚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对伪造、变造会计凭证、会计帐簿，编制虚假财务会计报告的处罚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对违反《中华人民共和国会计法》第四十二条规定的处罚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对企业和个人违反规定使用、骗取财政资金以及政府承贷或者担保的外国政府贷款、国际金融组织贷款的处罚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对隐匿或者故意销毁依法应当保存的会计凭证、会计帐簿、财务会计报告的处罚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对违反《金融企业国有资产评估监督管理暂行办法》第三十条规定的处罚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对违反金融企业国有资产转让管理规定的处罚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对违反金融企业财务规则规定的处罚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对公司不依照《公司法》规定提取法定公积金的处罚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对违反《企业财务会计报告条例》第三十九条规定的处罚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对金融企业在报送国有资本保值增值材料中，存在故意漏报、瞒报以及提供虚假材料等情况的处罚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对违反企业财务通则规定的处罚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对违反国家有关投资建设项目规定的处罚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对用人单位未按照规定缴纳残疾人就业保障金的处罚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697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87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中介机构从事代理记账业务审批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5573B"/>
    <w:rsid w:val="2B5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2024-03-01T02:08:00Z</dcterms:created>
  <dc:creator>永川管理员</dc:creator>
  <cp:lastModifiedBy>永川管理员</cp:lastModifiedBy>
  <dcterms:modified xsi:type="dcterms:W3CDTF">2024-03-01T02:32:23Z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