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b w:val="0"/>
          <w:bCs/>
          <w:i w:val="0"/>
          <w:caps w:val="0"/>
          <w:color w:val="000000"/>
          <w:spacing w:val="0"/>
          <w:sz w:val="44"/>
          <w:szCs w:val="44"/>
          <w:bdr w:val="none" w:color="auto" w:sz="0" w:space="0"/>
        </w:rPr>
      </w:pPr>
      <w:r>
        <w:rPr>
          <w:rFonts w:hint="eastAsia" w:ascii="方正小标宋_GBK" w:hAnsi="方正小标宋_GBK" w:eastAsia="方正小标宋_GBK" w:cs="方正小标宋_GBK"/>
          <w:b w:val="0"/>
          <w:bCs/>
          <w:i w:val="0"/>
          <w:caps w:val="0"/>
          <w:color w:val="000000"/>
          <w:spacing w:val="0"/>
          <w:sz w:val="44"/>
          <w:szCs w:val="44"/>
          <w:bdr w:val="none" w:color="auto" w:sz="0" w:space="0"/>
        </w:rPr>
        <w:t>工业和信息化部等十四部门联合印发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方正小标宋_GBK" w:hAnsi="方正小标宋_GBK" w:eastAsia="方正小标宋_GBK" w:cs="方正小标宋_GBK"/>
          <w:b w:val="0"/>
          <w:bCs/>
          <w:i w:val="0"/>
          <w:caps w:val="0"/>
          <w:color w:val="000000"/>
          <w:spacing w:val="0"/>
          <w:sz w:val="44"/>
          <w:szCs w:val="44"/>
        </w:rPr>
      </w:pPr>
      <w:r>
        <w:rPr>
          <w:rFonts w:hint="eastAsia" w:ascii="方正小标宋_GBK" w:hAnsi="方正小标宋_GBK" w:eastAsia="方正小标宋_GBK" w:cs="方正小标宋_GBK"/>
          <w:b w:val="0"/>
          <w:bCs/>
          <w:i w:val="0"/>
          <w:caps w:val="0"/>
          <w:color w:val="000000"/>
          <w:spacing w:val="0"/>
          <w:sz w:val="44"/>
          <w:szCs w:val="44"/>
          <w:bdr w:val="none" w:color="auto" w:sz="0" w:space="0"/>
        </w:rPr>
        <w:t>《关于进一步深化电信基础设施共建共享 促进“双千兆”网络高质量发展的实施意见》</w:t>
      </w:r>
    </w:p>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近日，工业和信息化部、教育部、公安部、民政部、自然资源部、住房和城乡建设部、交通运输部、文化和旅游部、国家卫生健康委员会、国务院国有资产监督管理委员会、国家市场监督管理总局、国家体育总局、国家能源局、中国国家铁路集团有限公司等十四部门联合印发了《关于进一步深化电信基础设施共建共享 促进“双千兆”网络高质量发展的实施意见》（以下简称《实施意见》），部署推进新一轮电信基础设施共建共享工作。</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施意见》强调，要坚持以习近平新时代中国特色社会主义思想为指导，深入贯彻党的二十大精神，立足新发展阶段，完整、准确、全面贯彻新发展理念，加快构建新发展格局，落实全面节约战略，以持续提升共建共享水平、促进“双千兆”网络高质量发展为目标，以统筹集约建设、保障公平进入、推进跨行业共享为重点，积极构建绿色低碳建设环境，更高效发挥“双千兆”网络基础支撑和融合赋能作用，为网络强国、数字中国建设奠定坚实基础。</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施意见》明确，要进一步强化电信基础设施的战略性、基础性、先导性公共基础设施属性，统筹电信基础设施系统与局部、增量与存量、行业内与行业间等协调发展，充分发挥市场引导作用，促进电信基础设施合理科学布局，准确把握电信基础设施共建共享工作的新特点，坚持目标导向和问题导向相结合，精准施策、靶向发力，推进共建共享深化发展。到2025年，电信基础设施共建共享工作机制不断完善，“双千兆”网络建设环境进一步优化，农村杆线梳理取得积极进展，跨行业共建共享深化拓展，数字化手段保障有力，电信基础设施共建共享水平稳步提升，有效节约社会资源。</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《实施意见》面向新一轮电信基础设施共建共享部署了六方面重点工作，并提出四项专栏工程：</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推进“双千兆”网络统筹集约建设。充分发挥规划引领作用，加强通信基础设施专项规划与国家战略规划、国土空间规划、控制性详细规划等有效衔接，强化5G基站站址及机房、室内分布系统的建设需求统筹，严格杆路、管道、机房、光缆、基站接入传输线路等设施的共建共享流程，支持5G接入网共建共享，推进5G异网漫游。</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是深化“双千兆”网络共同进入。严格执行新建住宅区和住宅建筑、商务楼宇、公共建筑内的通信配套设施工程建设标准，推进重点场所5G基站站址、机房及室内分布系统等设施统一协调进场、统筹开展建设，保障千兆光网平等接入。开展“双千兆”网络共进攻坚工程，建立重点场所清单，推动5G网络共同进入；建立未有或仅有一家基础电信运营企业宽带网络接入的住宅区和住宅建筑、商务楼宇清单，推动宽带网络共同进入，大幅提升千兆光网覆盖水平。</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是加强农村通信杆路线缆维护梳理。建立并完善农村电信基础设施共建共享共维机制，鼓励基础电信运营企业通过同沟分缆分管、同杆路分缆、同缆分芯、纤芯置换、租用纤芯等模式推动农村杆路线缆共建共享，并加强存量杆线梳理，及时摸排并整治违规搭挂杆路线缆，拔除清理废弃线路、杆塔。开展农村杆线共治共维工程，到2025年底，各地每年完成一批行政村通信线路违规搭挂整治，打造规范建设标杆，形成示范效应。</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是鼓励跨行业开放共享。梳理建立跨行业基础设施资源共享需求清单，对照清单加强电力、市政、高速公路、铁路、通信等部门间协调沟通，推动杆塔、管道、管廊、隧道、光缆、机房等设施资源以合理公允的市场化方式积极向“双千兆”网络建设开放共享，充分发挥通信网络赋能各行业的作用。努力整合各类杆塔资源，建设智慧杆塔及配套设施，推进“一杆多用”“一塔多用”。开展跨行业共享示范工程，到2025年底，各地推动相关行业重点区域、重要线路基础设施共享需求得到有效保障，逐年提高清单中共享需求满足率，形成一批典型案例并公开发布。</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是加强数字化技术支撑。研究制定电信基础设施共建共享大数据平台标准，鼓励各地按照标准要求积极推进本地区平台建设或升级改造，加强平台系统与设施资源信息整合，强化平台数据应用，开展平台应用评价。开展数字化保障提升工程，到2025年底，各地按照标准完成本地区电信基础设施共建共享大数据平台系统的建设或升级改造，基本实现共建共享流程数字化保障，推广平台标准化建设应用的创新典型案例。</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是优化“双千兆”网络建设环境。统筹考虑各地设施规划、政策保障、资金支持、考核引导等综合情况，探索制定“双千兆”网络建设环境评估标准规范及评估指标，组织开展评估工作，并加强评估结果宣传，推广优秀经验和案例。</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rPr>
        <w:t>《实施意见》强调，要加强工作保障。一是加强工作协同，建立共建共享跨行业协调机制，制定工作方案、加强组织部署、细化职责分工、推动工作落实。二是建立咨询机制，开展专业分析，提出咨询意见，细化争议协调处理方案。三是完善政策支持，优化简化审批程序，缩短审批周期，鼓励各地机关事业单位所属设施资源免费向“双千兆”网络建设开放。四是开展经验推广，加强典型案例挖掘和培育，并加强宣传推广。五是及时报送数据，定期梳理汇总共建共享工作进展情况，并及时反馈。六是严格监督考核，强化工作统筹，加强流程管理，组织暗访、抽查等发现违规行为。督促指导基础电信运营企业集团公司和中国铁塔股份有限公司落实电信基础设施共建共享</w:t>
      </w:r>
      <w:bookmarkStart w:id="0" w:name="_GoBack"/>
      <w:bookmarkEnd w:id="0"/>
      <w:r>
        <w:rPr>
          <w:rFonts w:hint="eastAsia" w:ascii="Times New Roman" w:hAnsi="Times New Roman" w:eastAsia="方正仿宋_GBK" w:cs="方正仿宋_GBK"/>
          <w:sz w:val="32"/>
          <w:szCs w:val="32"/>
        </w:rPr>
        <w:t>工作考核要求。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8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2023-06-06T09:25:15Z</dcterms:created>
  <dc:creator>Administrator</dc:creator>
  <cp:lastModifiedBy>Administrator</cp:lastModifiedBy>
  <dcterms:modified xsi:type="dcterms:W3CDTF">2023-06-06T09:27:43Z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