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</w:rPr>
        <w:t>工业和信息化部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</w:rPr>
        <w:t>关于2023年第三季度电信服务质量的通告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center"/>
        <w:rPr>
          <w:rFonts w:hint="default" w:ascii="Times New Roman" w:hAnsi="Times New Roman" w:eastAsia="方正仿宋_GBK" w:cs="Times New Roman"/>
          <w:i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</w:rPr>
        <w:t>工信部信管函〔2023〕307号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</w:rPr>
        <w:t>根据《中华人民共和国电信条例》相关规定，现将2023年第三季度电信服务有关情况通告如下：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righ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i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70707"/>
          <w:spacing w:val="0"/>
          <w:sz w:val="32"/>
          <w:szCs w:val="32"/>
        </w:rPr>
        <w:t>一、电信服务重点工作情况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70707"/>
          <w:spacing w:val="0"/>
          <w:sz w:val="32"/>
          <w:szCs w:val="32"/>
        </w:rPr>
        <w:t>（一）提升信息通信服务水平。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</w:rPr>
        <w:t>指导各基础电信企业全面推进电信服务线上办，前三季度累计线上业务办理量占比超80%；推广视频客服，服务用户超1900万人次，让用户享受更多“指尖”便捷。同时，提高资费方案透明度，推动在网站、APP等渠道设置资费公示专区，让用户放心消费。推进信息无障碍建设，指导基础电信企业设立老弱病残孕客服服务爱心通道，1924家老年人常用网站和APP、超1.4亿台智能手机和智能电视完成适老化改造升级，保障特殊群体乐享数字生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70707"/>
          <w:spacing w:val="0"/>
          <w:sz w:val="32"/>
          <w:szCs w:val="32"/>
        </w:rPr>
        <w:t>（二）做好应急通信保障。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</w:rPr>
        <w:t>以最高标准、最严要求、最实举措圆满完成成都大运会、杭州亚运会通信保障任务，实现通信保障“全畅通、零差错”。及时有力应对主汛期华北东北地区极端暴雨、台风“杜苏芮”“海葵”等207起自然灾害事件，有力保障党政军等重要部门通信畅通，有效满足人民群众应急通信需求。三季度，通信行业共投入应急通信保障人员92.6万人次、应急车辆33.4万台次，抢修恢复基站6.4万个、修复光缆1.1万皮长公里，发送应急短信息46.8亿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70707"/>
          <w:spacing w:val="0"/>
          <w:sz w:val="32"/>
          <w:szCs w:val="32"/>
        </w:rPr>
        <w:t>（三）加强APP综合治理。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</w:rPr>
        <w:t>完善标准体系，发布《移动互联网应用程序（APP）用户权益保护测评规范》行业标准，为合规经营提供明确指引。健全应用分发平台评价体系，督促加强APP上架审核和在架巡查，落实分发平台“守门员”责任。指导推动用户常用的80多万款APP进行电子签名，帮助用户提高对仿冒、不良等风险APP的识别能力。完善软件开发工具包（SDK）公共服务平台，指引APP开发者选择合规产品。上线APP开发管理风险线索报送系统，及时发现、有效处置APP风险漏洞，进一步加强APP全生命周期管理。组织开展多场个人信息保护公益宣讲活动，行业整体合规意识和能力持续增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70707"/>
          <w:spacing w:val="0"/>
          <w:sz w:val="32"/>
          <w:szCs w:val="32"/>
        </w:rPr>
        <w:t>（四）开展服务质量测评。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</w:rPr>
        <w:t>对地图导航、网络视频、应用商店、即时通信、网盘服务、信息资讯等6类互联网信息服务开展用户满意度指数测评。其中，地图导航、即时通信服务满意度指数排名靠前。数据显示，5G手机用户文件平均下载速率超139Mbps，固定宽带用户访问网站的平均首包时延为0.08秒，观看视频的平均首次播放时延为0.56秒，用户体验为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70707"/>
          <w:spacing w:val="0"/>
          <w:sz w:val="32"/>
          <w:szCs w:val="32"/>
        </w:rPr>
        <w:t>（五）加强监督执法。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</w:rPr>
        <w:t>深入推进垃圾信息治理，进一步规范端口类短信息服务。开展APP侵害用户权益整治，公开通报54款违规APP和SDK，对发现问题的195家企业予以信用记分。各地通信管理局加强监督执法，20家企业因受到行政处罚被纳入电信业务经营不良名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70707"/>
          <w:spacing w:val="0"/>
          <w:sz w:val="32"/>
          <w:szCs w:val="32"/>
        </w:rPr>
        <w:t>二、电信用户投诉申诉情况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right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i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70707"/>
          <w:spacing w:val="0"/>
          <w:sz w:val="32"/>
          <w:szCs w:val="32"/>
        </w:rPr>
        <w:t>（一）电信用户申诉情况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</w:rPr>
        <w:t>2023年第三季度，全国电信用户申诉中，涉及服务争议的申诉占比47.2%，涉及营销、收费、资费争议的申诉占比40.9%，涉及网络质量、信息安全的申诉占比11.9%。各级电信用户申诉受理机构按照《电信用户申诉处理办法》相关规定，对用户申诉进行了处理和调解，有效维护了电信用户合法权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0" w:righ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i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</w:rPr>
        <w:drawing>
          <wp:inline distT="0" distB="0" distL="114300" distR="114300">
            <wp:extent cx="4667250" cy="276225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0" w:righ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i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</w:rPr>
        <w:t>图1  电信用户申诉情况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right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i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70707"/>
          <w:spacing w:val="0"/>
          <w:sz w:val="32"/>
          <w:szCs w:val="32"/>
        </w:rPr>
        <w:t>（二）互联网信息服务投诉情况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</w:rPr>
        <w:t>2023年第三季度，互联网信息服务投诉平台收到的互联网用户投诉中，服务功能类投诉占比51.1%，客服渠道类投诉占比20.2%，个人信息保护类投诉占比13.8%，其他类投诉占比14.9%。在接入平台的169家互联网企业中，NGA玩家社区、优酷等8家企业投诉处理及时率未达到相关要求（详见附件2），度小满、企查查、支付宝等投诉量增长较快，工业和信息化部已督促相关企业妥善处理用户反映的问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0" w:righ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i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sz w:val="32"/>
          <w:szCs w:val="32"/>
          <w:lang w:eastAsia="zh-CN"/>
        </w:rPr>
        <w:drawing>
          <wp:inline distT="0" distB="0" distL="114300" distR="114300">
            <wp:extent cx="4366260" cy="2609850"/>
            <wp:effectExtent l="0" t="0" r="15240" b="0"/>
            <wp:docPr id="4" name="图片 4" descr="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626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0" w:righ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i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</w:rPr>
        <w:t>图2  互联网信息服务投诉情况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70707"/>
          <w:spacing w:val="0"/>
          <w:sz w:val="32"/>
          <w:szCs w:val="32"/>
        </w:rPr>
        <w:t>（三）不良手机应用与垃圾信息投诉情况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</w:rPr>
        <w:t>2023年第三季度，不良手机应用有效投诉中，涉及网络安全问题的投诉占比52.9%，涉及个人信息及权限问题的投诉占比25.5%，涉及信息安全问题的投诉占比21.6%。通过行业自律，中国互联网协会联合应用商店、安全检测厂商对其中存在问题的63款不良手机应用进行了下架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0" w:righ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i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sz w:val="32"/>
          <w:szCs w:val="32"/>
          <w:lang w:eastAsia="zh-CN"/>
        </w:rPr>
        <w:drawing>
          <wp:inline distT="0" distB="0" distL="114300" distR="114300">
            <wp:extent cx="3698875" cy="2236470"/>
            <wp:effectExtent l="0" t="0" r="15875" b="11430"/>
            <wp:docPr id="5" name="图片 5" descr="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8875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0" w:righ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i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</w:rPr>
        <w:t>图3 不良手机应用投诉情况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</w:rPr>
        <w:t>2023年第三季度，平台类垃圾信息用户投诉中，涉及贷款理财类投诉占比54.5%，涉及保险推销类投诉占比9.2%，涉及教育培训类投诉占比7.8%，涉及零售推销类投诉占比7.7%，其他类投诉占比20.8%。工业和信息化部督促相关电信企业对相关线索进行了核查处置，将涉及源头营销的问题线索转相关行业主管部门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70707"/>
          <w:spacing w:val="0"/>
          <w:sz w:val="32"/>
          <w:szCs w:val="32"/>
        </w:rPr>
        <w:t>三、工作要求及服务提示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70707"/>
          <w:spacing w:val="0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</w:rPr>
        <w:t>《无障碍环境建设法》出台实施，对于构建信息通畅、体验舒适的无障碍环境具有重要意义。各相关企业要认真落实《无障碍环境建设法》的要求，多措并举推动信息无障碍建设走深走实。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70707"/>
          <w:spacing w:val="0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</w:rPr>
        <w:t>工业和信息化部提示广大老年用户，在浏览使用完成适老化改造的网站、APP时，可根据需要选择使用大字体、大图标以及读屏工具、语音搜索等特色功能，获得更好的应用服务体验。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1598" w:leftChars="304" w:right="0" w:hanging="960" w:hangingChars="3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</w:rPr>
        <w:t>附件：1.</w:t>
      </w:r>
      <w:r>
        <w:rPr>
          <w:rFonts w:hint="eastAsia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</w:rPr>
        <w:t>2023年第三季度用户申诉主要涉及的移动转售企业名单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right="0" w:rightChars="0" w:firstLine="1600" w:firstLineChars="500"/>
        <w:jc w:val="left"/>
        <w:textAlignment w:val="auto"/>
        <w:rPr>
          <w:rFonts w:hint="default" w:ascii="Times New Roman" w:hAnsi="Times New Roman" w:eastAsia="方正仿宋_GBK" w:cs="Times New Roman"/>
          <w:i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</w:rPr>
        <w:t>2023年第三季度互联网信息服务投诉处理及时率</w:t>
      </w:r>
      <w:r>
        <w:rPr>
          <w:rFonts w:hint="eastAsia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</w:rPr>
        <w:t>未达标的企业名单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right="0"/>
        <w:jc w:val="left"/>
        <w:textAlignment w:val="auto"/>
        <w:rPr>
          <w:rFonts w:hint="default" w:ascii="Times New Roman" w:hAnsi="Times New Roman" w:eastAsia="方正仿宋_GBK" w:cs="Times New Roman"/>
          <w:i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right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i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</w:rPr>
        <w:t>工业和信息化部</w:t>
      </w:r>
      <w:r>
        <w:rPr>
          <w:rFonts w:hint="eastAsia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 xml:space="preserve">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right="0"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</w:rPr>
        <w:t>2023年10月31日</w:t>
      </w:r>
      <w:r>
        <w:rPr>
          <w:rFonts w:hint="eastAsia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 xml:space="preserve">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right="0" w:firstLine="640" w:firstLineChars="200"/>
        <w:jc w:val="left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（此件公开发布）</w:t>
      </w:r>
      <w:bookmarkStart w:id="0" w:name="_GoBack"/>
      <w:bookmarkEnd w:id="0"/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2023年第三季度用户申诉主要涉及的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移动转售企业名单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3596"/>
        <w:gridCol w:w="3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96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905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用户申诉涉及的主要问题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59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苏州蜗牛数字科技股份有限公司</w:t>
            </w:r>
          </w:p>
        </w:tc>
        <w:tc>
          <w:tcPr>
            <w:tcW w:w="39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用户停机销户争议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59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分享通信集团有限公司</w:t>
            </w:r>
          </w:p>
        </w:tc>
        <w:tc>
          <w:tcPr>
            <w:tcW w:w="39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企业擅自停机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59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远特（北京）通信技术有限公司</w:t>
            </w:r>
          </w:p>
        </w:tc>
        <w:tc>
          <w:tcPr>
            <w:tcW w:w="39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计收费争议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596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海南海航信息技术有限公司</w:t>
            </w:r>
          </w:p>
        </w:tc>
        <w:tc>
          <w:tcPr>
            <w:tcW w:w="390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非用户本人号码争议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596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北京国美电器有限公司</w:t>
            </w:r>
          </w:p>
        </w:tc>
        <w:tc>
          <w:tcPr>
            <w:tcW w:w="390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企业擅自停机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596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贵阳朗玛信息技术股份有限公司</w:t>
            </w:r>
          </w:p>
        </w:tc>
        <w:tc>
          <w:tcPr>
            <w:tcW w:w="390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用户停机销户争议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596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青岛丰信通信有限公司</w:t>
            </w:r>
          </w:p>
        </w:tc>
        <w:tc>
          <w:tcPr>
            <w:tcW w:w="390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用户停机销户争议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596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话机世界通信集团股份有限公司</w:t>
            </w:r>
          </w:p>
        </w:tc>
        <w:tc>
          <w:tcPr>
            <w:tcW w:w="390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计收费争议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59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北京迪信通通信服务有限公司</w:t>
            </w:r>
          </w:p>
        </w:tc>
        <w:tc>
          <w:tcPr>
            <w:tcW w:w="39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企业擅自停机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59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民生通讯（深圳）有限公司</w:t>
            </w:r>
          </w:p>
        </w:tc>
        <w:tc>
          <w:tcPr>
            <w:tcW w:w="39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计收费争议</w:t>
            </w:r>
          </w:p>
        </w:tc>
      </w:tr>
    </w:tbl>
    <w:p>
      <w:pP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br w:type="page"/>
      </w: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2023年第三季度互联网信息服务投诉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处理及时率未达标的企业名单</w:t>
      </w:r>
    </w:p>
    <w:tbl>
      <w:tblPr>
        <w:tblStyle w:val="5"/>
        <w:tblW w:w="8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975"/>
        <w:gridCol w:w="219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主要投诉产品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投诉处理及时率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北京月神之箭网络科技有限公司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NGA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玩家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社区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16.2%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优酷信息技术（北京）有限公司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优酷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56.8%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北京金堤科技有限公司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天眼查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81.8%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广东长城宽带网络服务有限公司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长城宽带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86.0%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安徽省刀锋网络科技有限公司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租号玩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86.7%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易玩（上海）网络科技有限公司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TapTap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87.5%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浙江艾克斯精灵人工智能科技有限公司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天猫精灵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88.9%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北京阿里巴巴影业文化有限公司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淘票票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89.4%</w:t>
            </w:r>
          </w:p>
        </w:tc>
      </w:tr>
    </w:tbl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06D6D"/>
    <w:multiLevelType w:val="singleLevel"/>
    <w:tmpl w:val="51606D6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017B3"/>
    <w:rsid w:val="02B154A7"/>
    <w:rsid w:val="07663897"/>
    <w:rsid w:val="0B2C341C"/>
    <w:rsid w:val="0EB540DF"/>
    <w:rsid w:val="109F3BEF"/>
    <w:rsid w:val="11BE44BD"/>
    <w:rsid w:val="11F3606A"/>
    <w:rsid w:val="138E7001"/>
    <w:rsid w:val="16670384"/>
    <w:rsid w:val="167D2AE0"/>
    <w:rsid w:val="16F43D9E"/>
    <w:rsid w:val="18BB32CA"/>
    <w:rsid w:val="18EE465C"/>
    <w:rsid w:val="1D3D497A"/>
    <w:rsid w:val="1F456E78"/>
    <w:rsid w:val="20954FCE"/>
    <w:rsid w:val="21F96BA4"/>
    <w:rsid w:val="24B7143C"/>
    <w:rsid w:val="257B223B"/>
    <w:rsid w:val="26431D3C"/>
    <w:rsid w:val="276C6379"/>
    <w:rsid w:val="279F7E62"/>
    <w:rsid w:val="27D5164F"/>
    <w:rsid w:val="2A59408C"/>
    <w:rsid w:val="2B3C2A92"/>
    <w:rsid w:val="2C106E81"/>
    <w:rsid w:val="2CE53D2A"/>
    <w:rsid w:val="2FDD3EC1"/>
    <w:rsid w:val="30531FB3"/>
    <w:rsid w:val="30B63492"/>
    <w:rsid w:val="33BC0712"/>
    <w:rsid w:val="359B181F"/>
    <w:rsid w:val="363926F8"/>
    <w:rsid w:val="36665C4D"/>
    <w:rsid w:val="3CBC29B5"/>
    <w:rsid w:val="3D231A0E"/>
    <w:rsid w:val="3D79717B"/>
    <w:rsid w:val="3EF021B3"/>
    <w:rsid w:val="3FA949FE"/>
    <w:rsid w:val="41E624DD"/>
    <w:rsid w:val="45B73500"/>
    <w:rsid w:val="4687373C"/>
    <w:rsid w:val="47F57CBC"/>
    <w:rsid w:val="489E1C4D"/>
    <w:rsid w:val="48C93AA3"/>
    <w:rsid w:val="49FE2057"/>
    <w:rsid w:val="4A706731"/>
    <w:rsid w:val="4C822B1B"/>
    <w:rsid w:val="4F5E1C5C"/>
    <w:rsid w:val="506F2F63"/>
    <w:rsid w:val="524C7DFB"/>
    <w:rsid w:val="53046A73"/>
    <w:rsid w:val="53625CE7"/>
    <w:rsid w:val="547D66A5"/>
    <w:rsid w:val="555F3F61"/>
    <w:rsid w:val="55A553E6"/>
    <w:rsid w:val="578658CD"/>
    <w:rsid w:val="5E9F47BB"/>
    <w:rsid w:val="5EE912FB"/>
    <w:rsid w:val="613B684B"/>
    <w:rsid w:val="623754F2"/>
    <w:rsid w:val="683C5E0D"/>
    <w:rsid w:val="691B6C82"/>
    <w:rsid w:val="69DE5C6D"/>
    <w:rsid w:val="6A2B0AE4"/>
    <w:rsid w:val="6C503EA7"/>
    <w:rsid w:val="6C9670BD"/>
    <w:rsid w:val="6D3665D6"/>
    <w:rsid w:val="6DEE3BC4"/>
    <w:rsid w:val="6F9D30AB"/>
    <w:rsid w:val="6FB86222"/>
    <w:rsid w:val="70A915AA"/>
    <w:rsid w:val="71B51768"/>
    <w:rsid w:val="73122323"/>
    <w:rsid w:val="735D0C41"/>
    <w:rsid w:val="736779CD"/>
    <w:rsid w:val="7470319D"/>
    <w:rsid w:val="7569448B"/>
    <w:rsid w:val="76855E90"/>
    <w:rsid w:val="797304BA"/>
    <w:rsid w:val="7AB14019"/>
    <w:rsid w:val="7C704BA4"/>
    <w:rsid w:val="7CC5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2023-11-15T06:50:00Z</dcterms:created>
  <dc:creator>Administrator</dc:creator>
  <cp:lastModifiedBy>Administrator</cp:lastModifiedBy>
  <dcterms:modified xsi:type="dcterms:W3CDTF">2023-11-15T07:41:02Z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