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2"/>
        <w:spacing w:line="1071" w:lineRule="exact"/>
        <w:rPr/>
      </w:pPr>
      <w:r>
        <w:rPr>
          <w:position w:val="-21"/>
        </w:rPr>
        <w:drawing>
          <wp:inline distT="0" distB="0" distL="0" distR="0">
            <wp:extent cx="5578307" cy="68004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8307" cy="68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887"/>
        <w:spacing w:before="113" w:line="237" w:lineRule="auto"/>
        <w:rPr/>
      </w:pPr>
      <w:r>
        <w:rPr>
          <w:spacing w:val="1"/>
        </w:rPr>
        <w:t>渝人社规〔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号</w:t>
      </w:r>
    </w:p>
    <w:p>
      <w:pPr>
        <w:ind w:firstLine="14"/>
        <w:spacing w:before="183" w:line="75" w:lineRule="exact"/>
        <w:rPr/>
      </w:pPr>
      <w:r>
        <w:rPr>
          <w:position w:val="-1"/>
        </w:rPr>
        <w:drawing>
          <wp:inline distT="0" distB="0" distL="0" distR="0">
            <wp:extent cx="5579718" cy="4762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9718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1570"/>
        <w:spacing w:before="166" w:line="204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重庆市人力资源和社会保障局</w:t>
      </w:r>
    </w:p>
    <w:p>
      <w:pPr>
        <w:ind w:left="1570"/>
        <w:spacing w:before="2" w:line="192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1"/>
        </w:rPr>
        <w:t>重</w:t>
      </w:r>
      <w:r>
        <w:rPr>
          <w:rFonts w:ascii="FZXiaoBiaoSong-B05" w:hAnsi="FZXiaoBiaoSong-B05" w:eastAsia="FZXiaoBiaoSong-B05" w:cs="FZXiaoBiaoSong-B05"/>
          <w:sz w:val="43"/>
          <w:szCs w:val="43"/>
          <w:spacing w:val="15"/>
        </w:rPr>
        <w:t xml:space="preserve">     </w:t>
      </w:r>
      <w:r>
        <w:rPr>
          <w:rFonts w:ascii="FZXiaoBiaoSong-B05" w:hAnsi="FZXiaoBiaoSong-B05" w:eastAsia="FZXiaoBiaoSong-B05" w:cs="FZXiaoBiaoSong-B05"/>
          <w:sz w:val="43"/>
          <w:szCs w:val="43"/>
          <w:spacing w:val="1"/>
        </w:rPr>
        <w:t>庆</w:t>
      </w:r>
      <w:r>
        <w:rPr>
          <w:rFonts w:ascii="FZXiaoBiaoSong-B05" w:hAnsi="FZXiaoBiaoSong-B05" w:eastAsia="FZXiaoBiaoSong-B05" w:cs="FZXiaoBiaoSong-B05"/>
          <w:sz w:val="43"/>
          <w:szCs w:val="43"/>
          <w:spacing w:val="18"/>
        </w:rPr>
        <w:t xml:space="preserve">     </w:t>
      </w:r>
      <w:r>
        <w:rPr>
          <w:rFonts w:ascii="FZXiaoBiaoSong-B05" w:hAnsi="FZXiaoBiaoSong-B05" w:eastAsia="FZXiaoBiaoSong-B05" w:cs="FZXiaoBiaoSong-B05"/>
          <w:sz w:val="43"/>
          <w:szCs w:val="43"/>
          <w:spacing w:val="1"/>
        </w:rPr>
        <w:t>市</w:t>
      </w:r>
      <w:r>
        <w:rPr>
          <w:rFonts w:ascii="FZXiaoBiaoSong-B05" w:hAnsi="FZXiaoBiaoSong-B05" w:eastAsia="FZXiaoBiaoSong-B05" w:cs="FZXiaoBiaoSong-B05"/>
          <w:sz w:val="43"/>
          <w:szCs w:val="43"/>
          <w:spacing w:val="17"/>
        </w:rPr>
        <w:t xml:space="preserve">     </w:t>
      </w:r>
      <w:r>
        <w:rPr>
          <w:rFonts w:ascii="FZXiaoBiaoSong-B05" w:hAnsi="FZXiaoBiaoSong-B05" w:eastAsia="FZXiaoBiaoSong-B05" w:cs="FZXiaoBiaoSong-B05"/>
          <w:sz w:val="43"/>
          <w:szCs w:val="43"/>
          <w:spacing w:val="1"/>
        </w:rPr>
        <w:t>财</w:t>
      </w:r>
      <w:r>
        <w:rPr>
          <w:rFonts w:ascii="FZXiaoBiaoSong-B05" w:hAnsi="FZXiaoBiaoSong-B05" w:eastAsia="FZXiaoBiaoSong-B05" w:cs="FZXiaoBiaoSong-B05"/>
          <w:sz w:val="43"/>
          <w:szCs w:val="43"/>
          <w:spacing w:val="16"/>
        </w:rPr>
        <w:t xml:space="preserve">     </w:t>
      </w:r>
      <w:r>
        <w:rPr>
          <w:rFonts w:ascii="FZXiaoBiaoSong-B05" w:hAnsi="FZXiaoBiaoSong-B05" w:eastAsia="FZXiaoBiaoSong-B05" w:cs="FZXiaoBiaoSong-B05"/>
          <w:sz w:val="43"/>
          <w:szCs w:val="43"/>
          <w:spacing w:val="1"/>
        </w:rPr>
        <w:t>政</w:t>
      </w:r>
      <w:r>
        <w:rPr>
          <w:rFonts w:ascii="FZXiaoBiaoSong-B05" w:hAnsi="FZXiaoBiaoSong-B05" w:eastAsia="FZXiaoBiaoSong-B05" w:cs="FZXiaoBiaoSong-B05"/>
          <w:sz w:val="43"/>
          <w:szCs w:val="43"/>
          <w:spacing w:val="18"/>
        </w:rPr>
        <w:t xml:space="preserve">     </w:t>
      </w:r>
      <w:r>
        <w:rPr>
          <w:rFonts w:ascii="FZXiaoBiaoSong-B05" w:hAnsi="FZXiaoBiaoSong-B05" w:eastAsia="FZXiaoBiaoSong-B05" w:cs="FZXiaoBiaoSong-B05"/>
          <w:sz w:val="43"/>
          <w:szCs w:val="43"/>
          <w:spacing w:val="1"/>
        </w:rPr>
        <w:t>局</w:t>
      </w:r>
    </w:p>
    <w:p>
      <w:pPr>
        <w:ind w:left="1593"/>
        <w:spacing w:before="1" w:line="194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43"/>
        </w:rPr>
        <w:t>国家税务总局重庆市税务局</w:t>
      </w:r>
    </w:p>
    <w:p>
      <w:pPr>
        <w:ind w:left="1150"/>
        <w:spacing w:before="3" w:line="186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5"/>
        </w:rPr>
        <w:t>关于做好大龄领取失业保险金人员</w:t>
      </w:r>
    </w:p>
    <w:p>
      <w:pPr>
        <w:ind w:left="283"/>
        <w:spacing w:before="1" w:line="237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5"/>
        </w:rPr>
        <w:t>参加企业职工基本养老保险经办工作的通知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firstLine="3"/>
        <w:spacing w:before="114" w:line="286" w:lineRule="auto"/>
        <w:jc w:val="both"/>
        <w:rPr/>
      </w:pPr>
      <w:r>
        <w:rPr>
          <w:spacing w:val="6"/>
        </w:rPr>
        <w:t>各区县（自治县）人力社保局、财政局、税务局，两江新区社会</w:t>
      </w:r>
      <w:r>
        <w:rPr>
          <w:spacing w:val="13"/>
        </w:rPr>
        <w:t xml:space="preserve"> </w:t>
      </w:r>
      <w:r>
        <w:rPr>
          <w:spacing w:val="6"/>
        </w:rPr>
        <w:t>保障局、财政局、税务局，西部科学城重庆高新区政务服务和社</w:t>
      </w:r>
      <w:r>
        <w:rPr>
          <w:spacing w:val="17"/>
        </w:rPr>
        <w:t xml:space="preserve"> </w:t>
      </w:r>
      <w:r>
        <w:rPr>
          <w:spacing w:val="-1"/>
        </w:rPr>
        <w:t>会事务中心、财政局、税务局，万盛经开区人力社保局、财政局、</w:t>
      </w:r>
      <w:r>
        <w:rPr>
          <w:spacing w:val="18"/>
        </w:rPr>
        <w:t xml:space="preserve"> </w:t>
      </w:r>
      <w:r>
        <w:rPr>
          <w:spacing w:val="1"/>
        </w:rPr>
        <w:t>税务局：</w:t>
      </w:r>
    </w:p>
    <w:p>
      <w:pPr>
        <w:pStyle w:val="BodyText"/>
        <w:ind w:left="11" w:right="113" w:firstLine="635"/>
        <w:spacing w:before="6" w:line="287" w:lineRule="auto"/>
        <w:jc w:val="both"/>
        <w:rPr/>
      </w:pPr>
      <w:r>
        <w:rPr>
          <w:spacing w:val="4"/>
        </w:rPr>
        <w:t>为贯彻落实《人力资源社会保障部</w:t>
      </w:r>
      <w:r>
        <w:rPr>
          <w:spacing w:val="4"/>
        </w:rPr>
        <w:t xml:space="preserve"> </w:t>
      </w:r>
      <w:r>
        <w:rPr>
          <w:spacing w:val="4"/>
        </w:rPr>
        <w:t>财政部</w:t>
      </w:r>
      <w:r>
        <w:rPr>
          <w:spacing w:val="78"/>
        </w:rPr>
        <w:t xml:space="preserve"> </w:t>
      </w:r>
      <w:r>
        <w:rPr>
          <w:spacing w:val="4"/>
        </w:rPr>
        <w:t>国家税务总局关</w:t>
      </w:r>
      <w:r>
        <w:rPr/>
        <w:t xml:space="preserve"> </w:t>
      </w:r>
      <w:r>
        <w:rPr>
          <w:spacing w:val="6"/>
        </w:rPr>
        <w:t>于大龄领取失业保险金人员参加企业职工基本养老保险有关问题</w:t>
      </w:r>
      <w:r>
        <w:rPr>
          <w:spacing w:val="6"/>
        </w:rPr>
        <w:t xml:space="preserve"> </w:t>
      </w:r>
      <w:r>
        <w:rPr>
          <w:spacing w:val="2"/>
        </w:rPr>
        <w:t>的通知》（人社部发〔</w:t>
      </w:r>
      <w:r>
        <w:rPr>
          <w:rFonts w:ascii="Times New Roman" w:hAnsi="Times New Roman" w:eastAsia="Times New Roman" w:cs="Times New Roman"/>
          <w:spacing w:val="2"/>
        </w:rPr>
        <w:t>2024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76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2"/>
        </w:rPr>
        <w:t>号）精神，做好大龄领</w:t>
      </w:r>
      <w:r>
        <w:rPr>
          <w:spacing w:val="1"/>
        </w:rPr>
        <w:t>取失业保</w:t>
      </w:r>
      <w:r>
        <w:rPr/>
        <w:t xml:space="preserve"> </w:t>
      </w:r>
      <w:r>
        <w:rPr>
          <w:spacing w:val="6"/>
        </w:rPr>
        <w:t>险金人员参加企业职工基本养老保险工作，现就有关事项通知如</w:t>
      </w:r>
      <w:r>
        <w:rPr>
          <w:spacing w:val="6"/>
        </w:rPr>
        <w:t xml:space="preserve"> </w:t>
      </w:r>
      <w:r>
        <w:rPr>
          <w:spacing w:val="-8"/>
        </w:rPr>
        <w:t>下：</w:t>
      </w:r>
    </w:p>
    <w:p>
      <w:pPr>
        <w:ind w:left="637"/>
        <w:spacing w:before="2" w:line="204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2"/>
        </w:rPr>
        <w:t>一、对象范围</w:t>
      </w:r>
    </w:p>
    <w:p>
      <w:pPr>
        <w:spacing w:line="204" w:lineRule="auto"/>
        <w:sectPr>
          <w:footerReference w:type="default" r:id="rId1"/>
          <w:pgSz w:w="11906" w:h="16838"/>
          <w:pgMar w:top="1431" w:right="1322" w:bottom="1335" w:left="1602" w:header="0" w:footer="968" w:gutter="0"/>
        </w:sectPr>
        <w:rPr>
          <w:rFonts w:ascii="FZHei-B01" w:hAnsi="FZHei-B01" w:eastAsia="FZHei-B01" w:cs="FZHei-B01"/>
          <w:sz w:val="31"/>
          <w:szCs w:val="31"/>
        </w:rPr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6" w:firstLine="606"/>
        <w:spacing w:before="113" w:line="278" w:lineRule="auto"/>
        <w:rPr/>
      </w:pPr>
      <w:r>
        <w:rPr>
          <w:rFonts w:ascii="FZKai-Z03" w:hAnsi="FZKai-Z03" w:eastAsia="FZKai-Z03" w:cs="FZKai-Z03"/>
          <w:spacing w:val="-1"/>
        </w:rPr>
        <w:t>（</w:t>
      </w:r>
      <w:r>
        <w:rPr>
          <w:rFonts w:ascii="FZKai-Z03" w:hAnsi="FZKai-Z03" w:eastAsia="FZKai-Z03" w:cs="FZKai-Z03"/>
          <w:spacing w:val="-31"/>
        </w:rPr>
        <w:t xml:space="preserve"> </w:t>
      </w:r>
      <w:r>
        <w:rPr>
          <w:rFonts w:ascii="FZKai-Z03" w:hAnsi="FZKai-Z03" w:eastAsia="FZKai-Z03" w:cs="FZKai-Z03"/>
          <w:spacing w:val="-1"/>
        </w:rPr>
        <w:t>一）发放对象。</w:t>
      </w:r>
      <w:r>
        <w:rPr>
          <w:rFonts w:ascii="FZKai-Z03" w:hAnsi="FZKai-Z03" w:eastAsia="FZKai-Z03" w:cs="FZKai-Z03"/>
          <w:spacing w:val="-49"/>
        </w:rPr>
        <w:t xml:space="preserve"> </w:t>
      </w:r>
      <w:r>
        <w:rPr>
          <w:spacing w:val="-1"/>
        </w:rPr>
        <w:t>从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>年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1"/>
        </w:rPr>
        <w:t>月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  </w:t>
      </w:r>
      <w:r>
        <w:rPr>
          <w:spacing w:val="-1"/>
        </w:rPr>
        <w:t>日起，在重庆市行政区</w:t>
      </w:r>
      <w:r>
        <w:rPr/>
        <w:t xml:space="preserve"> </w:t>
      </w:r>
      <w:r>
        <w:rPr>
          <w:spacing w:val="5"/>
        </w:rPr>
        <w:t>域内领取失业保险金且距法定退休年龄不足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年的失业人员（以</w:t>
      </w:r>
      <w:r>
        <w:rPr/>
        <w:t xml:space="preserve"> </w:t>
      </w:r>
      <w:r>
        <w:rPr>
          <w:spacing w:val="6"/>
        </w:rPr>
        <w:t>下简称大龄领金人员</w:t>
      </w:r>
      <w:r>
        <w:rPr>
          <w:spacing w:val="-131"/>
          <w:w w:val="95"/>
        </w:rPr>
        <w:t>），</w:t>
      </w:r>
      <w:r>
        <w:rPr>
          <w:spacing w:val="6"/>
        </w:rPr>
        <w:t>含领取失业保险金期满仍未就业且距离法</w:t>
      </w:r>
      <w:r>
        <w:rPr/>
        <w:t xml:space="preserve"> </w:t>
      </w:r>
      <w:r>
        <w:rPr>
          <w:spacing w:val="5"/>
        </w:rPr>
        <w:t>定退休年龄不足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年而继续发放失业保险金至法定退休年龄的失</w:t>
      </w:r>
      <w:r>
        <w:rPr/>
        <w:t xml:space="preserve"> </w:t>
      </w:r>
      <w:r>
        <w:rPr>
          <w:spacing w:val="6"/>
        </w:rPr>
        <w:t>业人员。法定退休年龄根据《全国人民代表大会常务委员会关于</w:t>
      </w:r>
      <w:r>
        <w:rPr>
          <w:spacing w:val="16"/>
        </w:rPr>
        <w:t xml:space="preserve"> </w:t>
      </w:r>
      <w:r>
        <w:rPr>
          <w:spacing w:val="5"/>
        </w:rPr>
        <w:t>实施渐进式延迟法定退休年龄的决定》确定。</w:t>
      </w:r>
    </w:p>
    <w:p>
      <w:pPr>
        <w:pStyle w:val="BodyText"/>
        <w:ind w:left="14" w:right="11" w:firstLine="598"/>
        <w:spacing w:before="93" w:line="261" w:lineRule="auto"/>
        <w:rPr/>
      </w:pPr>
      <w:r>
        <w:rPr>
          <w:rFonts w:ascii="FZKai-Z03" w:hAnsi="FZKai-Z03" w:eastAsia="FZKai-Z03" w:cs="FZKai-Z03"/>
          <w:spacing w:val="6"/>
        </w:rPr>
        <w:t>（二）适用条件。</w:t>
      </w:r>
      <w:r>
        <w:rPr>
          <w:rFonts w:ascii="FZKai-Z03" w:hAnsi="FZKai-Z03" w:eastAsia="FZKai-Z03" w:cs="FZKai-Z03"/>
          <w:spacing w:val="-57"/>
        </w:rPr>
        <w:t xml:space="preserve"> </w:t>
      </w:r>
      <w:r>
        <w:rPr>
          <w:spacing w:val="6"/>
        </w:rPr>
        <w:t>大龄领金人员领取失业保险金期间以个人</w:t>
      </w:r>
      <w:r>
        <w:rPr/>
        <w:t xml:space="preserve"> </w:t>
      </w:r>
      <w:r>
        <w:rPr>
          <w:spacing w:val="4"/>
        </w:rPr>
        <w:t>身份在我市参加企业职工基本养老保险并缴费。</w:t>
      </w:r>
    </w:p>
    <w:p>
      <w:pPr>
        <w:ind w:left="641"/>
        <w:spacing w:before="111" w:line="205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</w:rPr>
        <w:t>二、发放标准</w:t>
      </w:r>
    </w:p>
    <w:p>
      <w:pPr>
        <w:pStyle w:val="BodyText"/>
        <w:ind w:left="23" w:right="12" w:firstLine="616"/>
        <w:spacing w:before="136" w:line="291" w:lineRule="auto"/>
        <w:rPr/>
      </w:pPr>
      <w:r>
        <w:rPr>
          <w:spacing w:val="18"/>
        </w:rPr>
        <w:t>按照我市灵活就业人员参加企业职工基本养老保险最低缴</w:t>
      </w:r>
      <w:r>
        <w:rPr>
          <w:spacing w:val="18"/>
        </w:rPr>
        <w:t xml:space="preserve"> </w:t>
      </w:r>
      <w:r>
        <w:rPr>
          <w:spacing w:val="-1"/>
        </w:rPr>
        <w:t>费标准执行。</w:t>
      </w:r>
    </w:p>
    <w:p>
      <w:pPr>
        <w:ind w:left="646"/>
        <w:spacing w:before="1" w:line="203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2"/>
        </w:rPr>
        <w:t>三、经办流程</w:t>
      </w:r>
    </w:p>
    <w:p>
      <w:pPr>
        <w:pStyle w:val="BodyText"/>
        <w:ind w:left="642"/>
        <w:spacing w:before="136" w:line="237" w:lineRule="auto"/>
        <w:rPr/>
      </w:pPr>
      <w:r>
        <w:rPr>
          <w:spacing w:val="4"/>
        </w:rPr>
        <w:t>采取“先缴后补”的经办方式实施。</w:t>
      </w:r>
    </w:p>
    <w:p>
      <w:pPr>
        <w:pStyle w:val="BodyText"/>
        <w:ind w:left="8" w:firstLine="604"/>
        <w:spacing w:before="93" w:line="269" w:lineRule="auto"/>
        <w:rPr/>
      </w:pPr>
      <w:r>
        <w:rPr>
          <w:rFonts w:ascii="FZKai-Z03" w:hAnsi="FZKai-Z03" w:eastAsia="FZKai-Z03" w:cs="FZKai-Z03"/>
          <w:spacing w:val="4"/>
        </w:rPr>
        <w:t>（一）</w:t>
      </w:r>
      <w:r>
        <w:rPr>
          <w:rFonts w:ascii="FZKai-Z03" w:hAnsi="FZKai-Z03" w:eastAsia="FZKai-Z03" w:cs="FZKai-Z03"/>
          <w:spacing w:val="-28"/>
        </w:rPr>
        <w:t xml:space="preserve"> </w:t>
      </w:r>
      <w:r>
        <w:rPr>
          <w:rFonts w:ascii="FZKai-Z03" w:hAnsi="FZKai-Z03" w:eastAsia="FZKai-Z03" w:cs="FZKai-Z03"/>
          <w:spacing w:val="4"/>
        </w:rPr>
        <w:t>申请。</w:t>
      </w:r>
      <w:r>
        <w:rPr>
          <w:rFonts w:ascii="FZKai-Z03" w:hAnsi="FZKai-Z03" w:eastAsia="FZKai-Z03" w:cs="FZKai-Z03"/>
          <w:spacing w:val="-58"/>
        </w:rPr>
        <w:t xml:space="preserve"> </w:t>
      </w:r>
      <w:r>
        <w:rPr>
          <w:spacing w:val="4"/>
        </w:rPr>
        <w:t>符合条件的大龄领金人员，在享受企业职工基</w:t>
      </w:r>
      <w:r>
        <w:rPr/>
        <w:t xml:space="preserve"> </w:t>
      </w:r>
      <w:r>
        <w:rPr>
          <w:spacing w:val="6"/>
        </w:rPr>
        <w:t>本养老保险待遇后，可持本人身份证或社会保障卡向其失业保险</w:t>
      </w:r>
      <w:r>
        <w:rPr>
          <w:spacing w:val="13"/>
        </w:rPr>
        <w:t xml:space="preserve"> </w:t>
      </w:r>
      <w:r>
        <w:rPr>
          <w:spacing w:val="4"/>
        </w:rPr>
        <w:t>金发放机构提出申请。</w:t>
      </w:r>
    </w:p>
    <w:p>
      <w:pPr>
        <w:pStyle w:val="BodyText"/>
        <w:ind w:left="12" w:firstLine="600"/>
        <w:spacing w:before="90" w:line="275" w:lineRule="auto"/>
        <w:rPr/>
      </w:pPr>
      <w:r>
        <w:rPr>
          <w:rFonts w:ascii="FZKai-Z03" w:hAnsi="FZKai-Z03" w:eastAsia="FZKai-Z03" w:cs="FZKai-Z03"/>
          <w:spacing w:val="4"/>
        </w:rPr>
        <w:t>（二）</w:t>
      </w:r>
      <w:r>
        <w:rPr>
          <w:rFonts w:ascii="FZKai-Z03" w:hAnsi="FZKai-Z03" w:eastAsia="FZKai-Z03" w:cs="FZKai-Z03"/>
          <w:spacing w:val="-37"/>
        </w:rPr>
        <w:t xml:space="preserve"> </w:t>
      </w:r>
      <w:r>
        <w:rPr>
          <w:rFonts w:ascii="FZKai-Z03" w:hAnsi="FZKai-Z03" w:eastAsia="FZKai-Z03" w:cs="FZKai-Z03"/>
          <w:spacing w:val="4"/>
        </w:rPr>
        <w:t>审核。</w:t>
      </w:r>
      <w:r>
        <w:rPr>
          <w:rFonts w:ascii="FZKai-Z03" w:hAnsi="FZKai-Z03" w:eastAsia="FZKai-Z03" w:cs="FZKai-Z03"/>
          <w:spacing w:val="-49"/>
        </w:rPr>
        <w:t xml:space="preserve"> </w:t>
      </w:r>
      <w:r>
        <w:rPr>
          <w:spacing w:val="4"/>
        </w:rPr>
        <w:t>失业保险金发放机构收到申请后，通过系统信</w:t>
      </w:r>
      <w:r>
        <w:rPr/>
        <w:t xml:space="preserve"> </w:t>
      </w:r>
      <w:r>
        <w:rPr>
          <w:spacing w:val="3"/>
        </w:rPr>
        <w:t>息比对，</w:t>
      </w:r>
      <w:r>
        <w:rPr>
          <w:spacing w:val="-44"/>
        </w:rPr>
        <w:t xml:space="preserve"> </w:t>
      </w:r>
      <w:r>
        <w:rPr>
          <w:spacing w:val="3"/>
        </w:rPr>
        <w:t>自动读取大龄领金人员失业保险领金期别、对应期别内</w:t>
      </w:r>
      <w:r>
        <w:rPr/>
        <w:t xml:space="preserve"> </w:t>
      </w:r>
      <w:r>
        <w:rPr>
          <w:spacing w:val="6"/>
        </w:rPr>
        <w:t>企业职工基本养老保险参保缴费信息、享受基本养老保险待遇等</w:t>
      </w:r>
      <w:r>
        <w:rPr>
          <w:spacing w:val="10"/>
        </w:rPr>
        <w:t xml:space="preserve"> </w:t>
      </w:r>
      <w:r>
        <w:rPr>
          <w:spacing w:val="6"/>
        </w:rPr>
        <w:t>情况，核定应由失业保险基金支付的基本养老保险缴费月数及金</w:t>
      </w:r>
      <w:r>
        <w:rPr>
          <w:spacing w:val="10"/>
        </w:rPr>
        <w:t xml:space="preserve"> </w:t>
      </w:r>
      <w:r>
        <w:rPr>
          <w:spacing w:val="4"/>
        </w:rPr>
        <w:t>额，审核结果及时告知申请人。</w:t>
      </w:r>
    </w:p>
    <w:p>
      <w:pPr>
        <w:pStyle w:val="BodyText"/>
        <w:ind w:left="22" w:right="7" w:firstLine="590"/>
        <w:spacing w:before="108" w:line="261" w:lineRule="auto"/>
        <w:rPr/>
      </w:pPr>
      <w:r>
        <w:rPr>
          <w:rFonts w:ascii="FZKai-Z03" w:hAnsi="FZKai-Z03" w:eastAsia="FZKai-Z03" w:cs="FZKai-Z03"/>
          <w:spacing w:val="6"/>
        </w:rPr>
        <w:t>（三）发放。</w:t>
      </w:r>
      <w:r>
        <w:rPr>
          <w:rFonts w:ascii="FZKai-Z03" w:hAnsi="FZKai-Z03" w:eastAsia="FZKai-Z03" w:cs="FZKai-Z03"/>
          <w:spacing w:val="-50"/>
        </w:rPr>
        <w:t xml:space="preserve"> </w:t>
      </w:r>
      <w:r>
        <w:rPr>
          <w:spacing w:val="6"/>
        </w:rPr>
        <w:t>失业保险金发放机构在审核通过的次月</w:t>
      </w:r>
      <w:r>
        <w:rPr>
          <w:spacing w:val="5"/>
        </w:rPr>
        <w:t>，一次</w:t>
      </w:r>
      <w:r>
        <w:rPr/>
        <w:t xml:space="preserve"> </w:t>
      </w:r>
      <w:r>
        <w:rPr>
          <w:spacing w:val="4"/>
        </w:rPr>
        <w:t>性将核定资金发放至本人社会保障卡银行账户。</w:t>
      </w:r>
    </w:p>
    <w:p>
      <w:pPr>
        <w:spacing w:line="261" w:lineRule="auto"/>
        <w:sectPr>
          <w:footerReference w:type="default" r:id="rId4"/>
          <w:pgSz w:w="11906" w:h="16838"/>
          <w:pgMar w:top="1431" w:right="1436" w:bottom="1416" w:left="1597" w:header="0" w:footer="1050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656"/>
        <w:spacing w:before="113" w:line="205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</w:rPr>
        <w:t>四、停缴情形</w:t>
      </w:r>
    </w:p>
    <w:p>
      <w:pPr>
        <w:pStyle w:val="BodyText"/>
        <w:ind w:right="91" w:firstLine="647"/>
        <w:spacing w:before="132" w:line="289" w:lineRule="auto"/>
        <w:jc w:val="both"/>
        <w:rPr/>
      </w:pPr>
      <w:r>
        <w:rPr>
          <w:spacing w:val="6"/>
        </w:rPr>
        <w:t>大龄领金人员达到法定退休年龄时，或出现法定停</w:t>
      </w:r>
      <w:r>
        <w:rPr>
          <w:spacing w:val="5"/>
        </w:rPr>
        <w:t>止领取失</w:t>
      </w:r>
      <w:r>
        <w:rPr/>
        <w:t xml:space="preserve"> </w:t>
      </w:r>
      <w:r>
        <w:rPr>
          <w:spacing w:val="6"/>
        </w:rPr>
        <w:t>业保险金情形的，停止享受由失业保险基金缴纳企业职工基本养</w:t>
      </w:r>
      <w:r>
        <w:rPr>
          <w:spacing w:val="14"/>
        </w:rPr>
        <w:t xml:space="preserve"> </w:t>
      </w:r>
      <w:r>
        <w:rPr>
          <w:spacing w:val="4"/>
        </w:rPr>
        <w:t>老保险费。</w:t>
      </w:r>
      <w:r>
        <w:rPr>
          <w:spacing w:val="-68"/>
        </w:rPr>
        <w:t xml:space="preserve"> </w:t>
      </w:r>
      <w:r>
        <w:rPr>
          <w:spacing w:val="4"/>
        </w:rPr>
        <w:t>已享受过其他企业职工基本养老保险费补贴的与本政</w:t>
      </w:r>
      <w:r>
        <w:rPr/>
        <w:t xml:space="preserve"> </w:t>
      </w:r>
      <w:r>
        <w:rPr>
          <w:spacing w:val="3"/>
        </w:rPr>
        <w:t>策不重复享受。</w:t>
      </w:r>
    </w:p>
    <w:p>
      <w:pPr>
        <w:ind w:left="635"/>
        <w:spacing w:line="203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</w:rPr>
        <w:t>五、工作要求</w:t>
      </w:r>
    </w:p>
    <w:p>
      <w:pPr>
        <w:pStyle w:val="BodyText"/>
        <w:ind w:left="2" w:firstLine="606"/>
        <w:spacing w:before="135" w:line="269" w:lineRule="auto"/>
        <w:rPr/>
      </w:pPr>
      <w:r>
        <w:rPr>
          <w:rFonts w:ascii="FZKai-Z03" w:hAnsi="FZKai-Z03" w:eastAsia="FZKai-Z03" w:cs="FZKai-Z03"/>
          <w:spacing w:val="3"/>
        </w:rPr>
        <w:t>（一）加强政策解读。</w:t>
      </w:r>
      <w:r>
        <w:rPr>
          <w:spacing w:val="3"/>
        </w:rPr>
        <w:t>各区县（</w:t>
      </w:r>
      <w:r>
        <w:rPr>
          <w:spacing w:val="-32"/>
        </w:rPr>
        <w:t xml:space="preserve"> </w:t>
      </w:r>
      <w:r>
        <w:rPr>
          <w:spacing w:val="3"/>
        </w:rPr>
        <w:t>自治县）人力社保部门要高</w:t>
      </w:r>
      <w:r>
        <w:rPr/>
        <w:t xml:space="preserve"> </w:t>
      </w:r>
      <w:r>
        <w:rPr>
          <w:spacing w:val="-1"/>
        </w:rPr>
        <w:t>度重视，加强政策学习和业务经办培训，积</w:t>
      </w:r>
      <w:r>
        <w:rPr>
          <w:spacing w:val="-2"/>
        </w:rPr>
        <w:t>极开展政策宣传解读，</w:t>
      </w:r>
      <w:r>
        <w:rPr/>
        <w:t xml:space="preserve"> </w:t>
      </w:r>
      <w:r>
        <w:rPr>
          <w:spacing w:val="4"/>
        </w:rPr>
        <w:t>讲解政策经办方式，提高政策知晓度。</w:t>
      </w:r>
    </w:p>
    <w:p>
      <w:pPr>
        <w:pStyle w:val="BodyText"/>
        <w:ind w:left="17" w:right="87" w:firstLine="591"/>
        <w:spacing w:before="95" w:line="268" w:lineRule="auto"/>
        <w:rPr/>
      </w:pPr>
      <w:r>
        <w:rPr>
          <w:rFonts w:ascii="FZKai-Z03" w:hAnsi="FZKai-Z03" w:eastAsia="FZKai-Z03" w:cs="FZKai-Z03"/>
          <w:spacing w:val="3"/>
        </w:rPr>
        <w:t>（二）规范经办流程。</w:t>
      </w:r>
      <w:r>
        <w:rPr>
          <w:spacing w:val="3"/>
        </w:rPr>
        <w:t>各区县（</w:t>
      </w:r>
      <w:r>
        <w:rPr>
          <w:spacing w:val="-32"/>
        </w:rPr>
        <w:t xml:space="preserve"> </w:t>
      </w:r>
      <w:r>
        <w:rPr>
          <w:spacing w:val="3"/>
        </w:rPr>
        <w:t>自治县）人力社保部门要按</w:t>
      </w:r>
      <w:r>
        <w:rPr/>
        <w:t xml:space="preserve"> </w:t>
      </w:r>
      <w:r>
        <w:rPr>
          <w:spacing w:val="6"/>
        </w:rPr>
        <w:t>照高效便捷的原则，严格履行程序规定，及时告知服务对象经办</w:t>
      </w:r>
      <w:r>
        <w:rPr>
          <w:spacing w:val="1"/>
        </w:rPr>
        <w:t xml:space="preserve"> </w:t>
      </w:r>
      <w:r>
        <w:rPr>
          <w:spacing w:val="4"/>
        </w:rPr>
        <w:t>情况，切实规范流程，优化服务，确保政策落地见效。</w:t>
      </w:r>
    </w:p>
    <w:p>
      <w:pPr>
        <w:pStyle w:val="BodyText"/>
        <w:ind w:left="9" w:firstLine="599"/>
        <w:spacing w:before="101" w:line="273" w:lineRule="auto"/>
        <w:rPr/>
      </w:pPr>
      <w:r>
        <w:rPr>
          <w:rFonts w:ascii="FZKai-Z03" w:hAnsi="FZKai-Z03" w:eastAsia="FZKai-Z03" w:cs="FZKai-Z03"/>
          <w:spacing w:val="3"/>
        </w:rPr>
        <w:t>（三）做好风险防控。</w:t>
      </w:r>
      <w:r>
        <w:rPr>
          <w:spacing w:val="3"/>
        </w:rPr>
        <w:t>各区县（</w:t>
      </w:r>
      <w:r>
        <w:rPr>
          <w:spacing w:val="-32"/>
        </w:rPr>
        <w:t xml:space="preserve"> </w:t>
      </w:r>
      <w:r>
        <w:rPr>
          <w:spacing w:val="3"/>
        </w:rPr>
        <w:t>自治县）人力社保部门要加</w:t>
      </w:r>
      <w:r>
        <w:rPr/>
        <w:t xml:space="preserve"> </w:t>
      </w:r>
      <w:r>
        <w:rPr>
          <w:spacing w:val="6"/>
        </w:rPr>
        <w:t>强与财政、税务、公安、市场监管等单位的密切协作，精准掌握</w:t>
      </w:r>
      <w:r>
        <w:rPr>
          <w:spacing w:val="8"/>
        </w:rPr>
        <w:t xml:space="preserve"> </w:t>
      </w:r>
      <w:r>
        <w:rPr>
          <w:spacing w:val="-2"/>
        </w:rPr>
        <w:t>退工企业、失业人员再就业等相关情况，做好可疑数据核查工作，</w:t>
      </w:r>
      <w:r>
        <w:rPr>
          <w:spacing w:val="12"/>
        </w:rPr>
        <w:t xml:space="preserve"> </w:t>
      </w:r>
      <w:r>
        <w:rPr>
          <w:spacing w:val="5"/>
        </w:rPr>
        <w:t>防止内外勾结等违法行为发生，切实维护基金安</w:t>
      </w:r>
      <w:r>
        <w:rPr>
          <w:spacing w:val="4"/>
        </w:rPr>
        <w:t>全。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807" w:right="894"/>
        <w:spacing w:before="114" w:line="286" w:lineRule="auto"/>
        <w:jc w:val="both"/>
        <w:rPr/>
      </w:pPr>
      <w:r>
        <w:rPr>
          <w:spacing w:val="17"/>
        </w:rPr>
        <w:t>重庆市人力资源和社会保障局</w:t>
      </w:r>
      <w:r>
        <w:rPr>
          <w:spacing w:val="1"/>
        </w:rPr>
        <w:t xml:space="preserve"> </w:t>
      </w:r>
      <w:r>
        <w:rPr>
          <w:spacing w:val="-15"/>
        </w:rPr>
        <w:t>重</w:t>
      </w:r>
      <w:r>
        <w:rPr>
          <w:spacing w:val="25"/>
        </w:rPr>
        <w:t xml:space="preserve">   </w:t>
      </w:r>
      <w:r>
        <w:rPr>
          <w:spacing w:val="-15"/>
        </w:rPr>
        <w:t>庆</w:t>
      </w:r>
      <w:r>
        <w:rPr>
          <w:spacing w:val="30"/>
        </w:rPr>
        <w:t xml:space="preserve">   </w:t>
      </w:r>
      <w:r>
        <w:rPr>
          <w:spacing w:val="-15"/>
        </w:rPr>
        <w:t>市</w:t>
      </w:r>
      <w:r>
        <w:rPr>
          <w:spacing w:val="26"/>
        </w:rPr>
        <w:t xml:space="preserve">   </w:t>
      </w:r>
      <w:r>
        <w:rPr>
          <w:spacing w:val="-15"/>
        </w:rPr>
        <w:t>财</w:t>
      </w:r>
      <w:r>
        <w:rPr>
          <w:spacing w:val="25"/>
        </w:rPr>
        <w:t xml:space="preserve">   </w:t>
      </w:r>
      <w:r>
        <w:rPr>
          <w:spacing w:val="-15"/>
        </w:rPr>
        <w:t>政</w:t>
      </w:r>
      <w:r>
        <w:rPr>
          <w:spacing w:val="28"/>
        </w:rPr>
        <w:t xml:space="preserve">   </w:t>
      </w:r>
      <w:r>
        <w:rPr>
          <w:spacing w:val="-15"/>
        </w:rPr>
        <w:t>局</w:t>
      </w:r>
      <w:r>
        <w:rPr>
          <w:spacing w:val="1"/>
        </w:rPr>
        <w:t xml:space="preserve"> </w:t>
      </w:r>
      <w:r>
        <w:rPr>
          <w:spacing w:val="44"/>
        </w:rPr>
        <w:t>国家税务总局重庆市税务局</w:t>
      </w:r>
    </w:p>
    <w:p>
      <w:pPr>
        <w:pStyle w:val="BodyText"/>
        <w:ind w:left="4822"/>
        <w:spacing w:before="1" w:line="238" w:lineRule="auto"/>
        <w:rPr/>
      </w:pPr>
      <w:r>
        <w:rPr>
          <w:rFonts w:ascii="Times New Roman" w:hAnsi="Times New Roman" w:eastAsia="Times New Roman" w:cs="Times New Roman"/>
          <w:spacing w:val="-2"/>
        </w:rPr>
        <w:t>2025 </w:t>
      </w:r>
      <w:r>
        <w:rPr>
          <w:spacing w:val="-2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2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26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2"/>
        </w:rPr>
        <w:t>日</w:t>
      </w:r>
    </w:p>
    <w:p>
      <w:pPr>
        <w:pStyle w:val="BodyText"/>
        <w:ind w:left="609"/>
        <w:spacing w:before="90" w:line="237" w:lineRule="auto"/>
        <w:rPr/>
      </w:pPr>
      <w:r>
        <w:rPr>
          <w:spacing w:val="8"/>
        </w:rPr>
        <w:t>（此件公开发布）</w:t>
      </w:r>
    </w:p>
    <w:p>
      <w:pPr>
        <w:spacing w:line="237" w:lineRule="auto"/>
        <w:sectPr>
          <w:footerReference w:type="default" r:id="rId5"/>
          <w:pgSz w:w="11906" w:h="16838"/>
          <w:pgMar w:top="1431" w:right="1348" w:bottom="1335" w:left="1601" w:header="0" w:footer="970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81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67"/>
        <w:gridCol w:w="3852"/>
      </w:tblGrid>
      <w:tr>
        <w:trPr>
          <w:trHeight w:val="600" w:hRule="atLeast"/>
        </w:trPr>
        <w:tc>
          <w:tcPr>
            <w:tcW w:w="49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0"/>
              <w:spacing w:before="138" w:line="233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spacing w:val="-41"/>
              </w:rPr>
              <w:t>重庆市人力资源和社会保障局办公室</w:t>
            </w:r>
          </w:p>
        </w:tc>
        <w:tc>
          <w:tcPr>
            <w:tcW w:w="38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9"/>
              <w:spacing w:before="139" w:line="233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9"/>
                <w:w w:val="10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11"/>
              </w:rPr>
              <w:t>年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  <w:w w:val="10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11"/>
              </w:rPr>
              <w:t>月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26 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11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6" w:h="16838"/>
      <w:pgMar w:top="1431" w:right="1497" w:bottom="1416" w:left="1587" w:header="0" w:footer="10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ZKai-Z03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8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9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ZFangSong-Z02" w:hAnsi="FZFangSong-Z02" w:eastAsia="FZFangSong-Z02" w:cs="FZFangSong-Z0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Suwell OFD convertor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HP</dc:creator>
  <dcterms:created xsi:type="dcterms:W3CDTF">2025-04-11T17:48:37Z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2025-04-21T16:32:07</vt:filetime>
  </property>
</Properties>
</file>