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594" w:lineRule="exact"/>
        <w:jc w:val="center"/>
        <w:rPr>
          <w:rFonts w:ascii="方正仿宋_GBK" w:hAnsi="方正仿宋_GBK" w:eastAsia="方正仿宋_GBK" w:cs="方正仿宋_GBK"/>
          <w:color w:val="333333"/>
          <w:kern w:val="0"/>
          <w:sz w:val="32"/>
          <w:szCs w:val="32"/>
          <w:shd w:val="clear" w:color="auto" w:fill="FFFFFF"/>
        </w:rPr>
      </w:pPr>
    </w:p>
    <w:p>
      <w:pPr>
        <w:snapToGrid/>
        <w:spacing w:line="594" w:lineRule="exact"/>
        <w:jc w:val="center"/>
        <w:rPr>
          <w:rFonts w:ascii="方正仿宋_GBK" w:hAnsi="方正仿宋_GBK" w:eastAsia="方正仿宋_GBK" w:cs="方正仿宋_GBK"/>
          <w:color w:val="333333"/>
          <w:kern w:val="0"/>
          <w:sz w:val="32"/>
          <w:szCs w:val="32"/>
          <w:shd w:val="clear" w:color="auto" w:fill="FFFFFF"/>
        </w:rPr>
      </w:pPr>
    </w:p>
    <w:p>
      <w:pPr>
        <w:snapToGrid/>
        <w:spacing w:line="594" w:lineRule="exact"/>
        <w:jc w:val="center"/>
        <w:rPr>
          <w:rFonts w:ascii="方正仿宋_GBK" w:hAnsi="方正仿宋_GBK" w:eastAsia="方正仿宋_GBK" w:cs="方正仿宋_GBK"/>
          <w:color w:val="333333"/>
          <w:kern w:val="0"/>
          <w:sz w:val="32"/>
          <w:szCs w:val="32"/>
          <w:shd w:val="clear" w:color="auto" w:fill="FFFFFF"/>
        </w:rPr>
      </w:pPr>
    </w:p>
    <w:p>
      <w:pPr>
        <w:snapToGrid/>
        <w:spacing w:line="594" w:lineRule="exact"/>
        <w:jc w:val="center"/>
        <w:rPr>
          <w:rFonts w:ascii="方正仿宋_GBK" w:hAnsi="方正仿宋_GBK" w:eastAsia="方正仿宋_GBK" w:cs="方正仿宋_GBK"/>
          <w:color w:val="333333"/>
          <w:kern w:val="0"/>
          <w:sz w:val="32"/>
          <w:szCs w:val="32"/>
          <w:shd w:val="clear" w:color="auto" w:fill="FFFFFF"/>
        </w:rPr>
      </w:pPr>
    </w:p>
    <w:p>
      <w:pPr>
        <w:snapToGrid/>
        <w:spacing w:line="594" w:lineRule="exact"/>
        <w:jc w:val="center"/>
        <w:rPr>
          <w:rFonts w:ascii="方正仿宋_GBK" w:hAnsi="方正仿宋_GBK" w:eastAsia="方正仿宋_GBK" w:cs="方正仿宋_GBK"/>
          <w:color w:val="333333"/>
          <w:kern w:val="0"/>
          <w:sz w:val="32"/>
          <w:szCs w:val="32"/>
          <w:shd w:val="clear" w:color="auto" w:fill="FFFFFF"/>
        </w:rPr>
      </w:pPr>
    </w:p>
    <w:p>
      <w:pPr>
        <w:snapToGrid/>
        <w:spacing w:line="594" w:lineRule="exact"/>
        <w:jc w:val="center"/>
        <w:rPr>
          <w:rFonts w:ascii="方正仿宋_GBK" w:hAnsi="方正仿宋_GBK" w:eastAsia="方正仿宋_GBK" w:cs="方正仿宋_GBK"/>
          <w:color w:val="333333"/>
          <w:kern w:val="0"/>
          <w:sz w:val="32"/>
          <w:szCs w:val="32"/>
          <w:shd w:val="clear" w:color="auto" w:fill="FFFFFF"/>
        </w:rPr>
      </w:pPr>
    </w:p>
    <w:p>
      <w:pPr>
        <w:snapToGrid/>
        <w:spacing w:line="594" w:lineRule="exact"/>
        <w:jc w:val="center"/>
        <w:rPr>
          <w:rFonts w:ascii="方正仿宋_GBK" w:hAnsi="方正仿宋_GBK" w:eastAsia="方正仿宋_GBK" w:cs="方正仿宋_GBK"/>
          <w:color w:val="333333"/>
          <w:kern w:val="0"/>
          <w:sz w:val="32"/>
          <w:szCs w:val="32"/>
          <w:shd w:val="clear" w:color="auto" w:fill="FFFFFF"/>
        </w:rPr>
      </w:pPr>
    </w:p>
    <w:p>
      <w:pPr>
        <w:keepNext w:val="0"/>
        <w:keepLines w:val="0"/>
        <w:pageBreakBefore w:val="0"/>
        <w:widowControl w:val="0"/>
        <w:kinsoku/>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color w:val="333333"/>
          <w:kern w:val="0"/>
          <w:sz w:val="44"/>
          <w:szCs w:val="44"/>
          <w:shd w:val="clear" w:color="auto" w:fill="FFFFFF"/>
        </w:rPr>
      </w:pPr>
      <w:r>
        <w:rPr>
          <w:rFonts w:hint="eastAsia" w:ascii="方正仿宋_GBK" w:hAnsi="方正仿宋_GBK" w:eastAsia="方正仿宋_GBK" w:cs="方正仿宋_GBK"/>
          <w:color w:val="333333"/>
          <w:kern w:val="0"/>
          <w:sz w:val="32"/>
          <w:szCs w:val="32"/>
          <w:shd w:val="clear" w:color="auto" w:fill="FFFFFF"/>
        </w:rPr>
        <w:t>永医保发〔</w:t>
      </w:r>
      <w:r>
        <w:rPr>
          <w:rFonts w:ascii="Times New Roman" w:hAnsi="Times New Roman" w:eastAsia="方正仿宋_GBK" w:cs="Times New Roman"/>
          <w:color w:val="333333"/>
          <w:kern w:val="0"/>
          <w:sz w:val="32"/>
          <w:szCs w:val="32"/>
          <w:shd w:val="clear" w:color="auto" w:fill="FFFFFF"/>
        </w:rPr>
        <w:t>202</w:t>
      </w:r>
      <w:r>
        <w:rPr>
          <w:rFonts w:hint="eastAsia" w:ascii="Times New Roman" w:hAnsi="Times New Roman" w:eastAsia="方正仿宋_GBK" w:cs="Times New Roman"/>
          <w:color w:val="333333"/>
          <w:kern w:val="0"/>
          <w:sz w:val="32"/>
          <w:szCs w:val="32"/>
          <w:shd w:val="clear" w:color="auto" w:fill="FFFFFF"/>
          <w:lang w:val="en-US" w:eastAsia="zh-CN"/>
        </w:rPr>
        <w:t>5</w:t>
      </w:r>
      <w:r>
        <w:rPr>
          <w:rFonts w:ascii="Times New Roman" w:hAnsi="Times New Roman" w:eastAsia="方正仿宋_GBK" w:cs="Times New Roman"/>
          <w:color w:val="333333"/>
          <w:kern w:val="0"/>
          <w:sz w:val="32"/>
          <w:szCs w:val="32"/>
          <w:shd w:val="clear" w:color="auto" w:fill="FFFFFF"/>
        </w:rPr>
        <w:t>〕</w:t>
      </w:r>
      <w:r>
        <w:rPr>
          <w:rFonts w:hint="eastAsia" w:ascii="Times New Roman" w:hAnsi="Times New Roman" w:eastAsia="方正仿宋_GBK" w:cs="Times New Roman"/>
          <w:color w:val="333333"/>
          <w:kern w:val="0"/>
          <w:sz w:val="32"/>
          <w:szCs w:val="32"/>
          <w:shd w:val="clear" w:color="auto" w:fill="FFFFFF"/>
          <w:lang w:val="en-US" w:eastAsia="zh-CN"/>
        </w:rPr>
        <w:t>19</w:t>
      </w:r>
      <w:r>
        <w:rPr>
          <w:rFonts w:hint="eastAsia" w:ascii="方正仿宋_GBK" w:hAnsi="方正仿宋_GBK" w:eastAsia="方正仿宋_GBK" w:cs="方正仿宋_GBK"/>
          <w:color w:val="333333"/>
          <w:kern w:val="0"/>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Calibri" w:hAnsi="Calibri" w:eastAsia="宋体" w:cs="Times New Roman"/>
          <w:sz w:val="21"/>
          <w:szCs w:val="24"/>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重庆市永川区</w:t>
      </w:r>
      <w:r>
        <w:rPr>
          <w:rFonts w:hint="eastAsia" w:ascii="方正小标宋_GBK" w:hAnsi="方正小标宋_GBK" w:eastAsia="方正小标宋_GBK" w:cs="方正小标宋_GBK"/>
          <w:color w:val="333333"/>
          <w:sz w:val="44"/>
          <w:szCs w:val="44"/>
          <w:shd w:val="clear" w:color="auto" w:fill="FFFFFF"/>
        </w:rPr>
        <w:t>医疗保障</w:t>
      </w:r>
      <w:r>
        <w:rPr>
          <w:rFonts w:hint="eastAsia" w:ascii="方正小标宋_GBK" w:hAnsi="方正小标宋_GBK" w:eastAsia="方正小标宋_GBK" w:cs="方正小标宋_GBK"/>
          <w:color w:val="333333"/>
          <w:sz w:val="44"/>
          <w:szCs w:val="44"/>
          <w:shd w:val="clear" w:color="auto" w:fill="FFFFFF"/>
          <w:lang w:val="en-US" w:eastAsia="zh-CN"/>
        </w:rPr>
        <w:t>局</w:t>
      </w:r>
    </w:p>
    <w:p>
      <w:pPr>
        <w:keepNext w:val="0"/>
        <w:keepLines w:val="0"/>
        <w:pageBreakBefore w:val="0"/>
        <w:widowControl/>
        <w:suppressLineNumbers w:val="0"/>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eastAsia="zh-CN"/>
        </w:rPr>
        <w:t>关于转发《</w:t>
      </w:r>
      <w:r>
        <w:rPr>
          <w:rFonts w:hint="eastAsia" w:ascii="方正小标宋_GBK" w:hAnsi="方正小标宋_GBK" w:eastAsia="方正小标宋_GBK" w:cs="方正小标宋_GBK"/>
          <w:color w:val="000000"/>
          <w:kern w:val="0"/>
          <w:sz w:val="44"/>
          <w:szCs w:val="44"/>
          <w:lang w:val="en-US" w:eastAsia="zh-CN" w:bidi="ar"/>
        </w:rPr>
        <w:t>重庆市医疗保障局办公室关于公布〈重庆市基本医疗保险门诊特殊疾病保障指南（2025年版）〉的通知》的通知</w:t>
      </w:r>
    </w:p>
    <w:p>
      <w:pPr>
        <w:keepNext w:val="0"/>
        <w:keepLines w:val="0"/>
        <w:pageBreakBefore w:val="0"/>
        <w:widowControl/>
        <w:suppressLineNumbers w:val="0"/>
        <w:kinsoku/>
        <w:wordWrap/>
        <w:overflowPunct/>
        <w:topLinePunct w:val="0"/>
        <w:autoSpaceDE/>
        <w:autoSpaceDN/>
        <w:bidi w:val="0"/>
        <w:adjustRightInd w:val="0"/>
        <w:snapToGrid w:val="0"/>
        <w:spacing w:line="594" w:lineRule="exact"/>
        <w:jc w:val="left"/>
        <w:textAlignment w:val="auto"/>
        <w:rPr>
          <w:rFonts w:ascii="Times New Roman" w:hAnsi="Times New Roman"/>
        </w:rPr>
      </w:pPr>
      <w:r>
        <w:rPr>
          <w:rFonts w:ascii="方正小标宋_GBK" w:hAnsi="方正小标宋_GBK" w:eastAsia="方正小标宋_GBK" w:cs="方正小标宋_GBK"/>
          <w:color w:val="000000"/>
          <w:kern w:val="0"/>
          <w:sz w:val="43"/>
          <w:szCs w:val="43"/>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ascii="Times New Roman" w:hAnsi="Times New Roman" w:eastAsia="方正仿宋_GBK"/>
          <w:sz w:val="32"/>
          <w:szCs w:val="32"/>
        </w:rPr>
      </w:pPr>
      <w:r>
        <w:rPr>
          <w:rFonts w:ascii="Times New Roman" w:hAnsi="Times New Roman" w:eastAsia="方正仿宋_GBK"/>
          <w:sz w:val="32"/>
          <w:szCs w:val="32"/>
        </w:rPr>
        <w:t>各定点医</w:t>
      </w:r>
      <w:r>
        <w:rPr>
          <w:rFonts w:hint="eastAsia" w:ascii="Times New Roman" w:hAnsi="Times New Roman" w:eastAsia="方正仿宋_GBK"/>
          <w:sz w:val="32"/>
          <w:szCs w:val="32"/>
          <w:lang w:val="en-US" w:eastAsia="zh-CN"/>
        </w:rPr>
        <w:t>药</w:t>
      </w:r>
      <w:r>
        <w:rPr>
          <w:rFonts w:ascii="Times New Roman" w:hAnsi="Times New Roman" w:eastAsia="方正仿宋_GBK"/>
          <w:sz w:val="32"/>
          <w:szCs w:val="32"/>
        </w:rPr>
        <w:t>机构：</w:t>
      </w:r>
    </w:p>
    <w:p>
      <w:pPr>
        <w:keepNext w:val="0"/>
        <w:keepLines w:val="0"/>
        <w:pageBreakBefore w:val="0"/>
        <w:widowControl/>
        <w:suppressLineNumbers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现将《重庆市医疗保障局办公室关于公布〈重庆市基本医疗保险门诊特殊疾病保障指南（2025年版）〉的通知》（</w:t>
      </w:r>
      <w:r>
        <w:rPr>
          <w:rFonts w:ascii="方正仿宋_GBK" w:hAnsi="方正仿宋_GBK" w:eastAsia="方正仿宋_GBK" w:cs="方正仿宋_GBK"/>
          <w:color w:val="000000"/>
          <w:kern w:val="0"/>
          <w:sz w:val="31"/>
          <w:szCs w:val="31"/>
          <w:lang w:val="en-US" w:eastAsia="zh-CN" w:bidi="ar"/>
        </w:rPr>
        <w:t>渝医保办〔</w:t>
      </w:r>
      <w:r>
        <w:rPr>
          <w:rFonts w:hint="default" w:ascii="Times New Roman" w:hAnsi="Times New Roman" w:eastAsia="宋体" w:cs="Times New Roman"/>
          <w:color w:val="000000"/>
          <w:kern w:val="0"/>
          <w:sz w:val="31"/>
          <w:szCs w:val="31"/>
          <w:lang w:val="en-US" w:eastAsia="zh-CN" w:bidi="ar"/>
        </w:rPr>
        <w:t>2025</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18</w:t>
      </w:r>
      <w:r>
        <w:rPr>
          <w:rFonts w:hint="eastAsia" w:ascii="方正仿宋_GBK" w:hAnsi="方正仿宋_GBK" w:eastAsia="方正仿宋_GBK" w:cs="方正仿宋_GBK"/>
          <w:color w:val="000000"/>
          <w:kern w:val="0"/>
          <w:sz w:val="31"/>
          <w:szCs w:val="31"/>
          <w:lang w:val="en-US" w:eastAsia="zh-CN" w:bidi="ar"/>
        </w:rPr>
        <w:t>号</w:t>
      </w:r>
      <w:r>
        <w:rPr>
          <w:rFonts w:hint="eastAsia" w:ascii="方正仿宋_GBK" w:hAnsi="方正仿宋_GBK" w:eastAsia="方正仿宋_GBK" w:cs="方正仿宋_GBK"/>
          <w:sz w:val="32"/>
          <w:szCs w:val="32"/>
          <w:lang w:eastAsia="zh-CN"/>
        </w:rPr>
        <w:t>）转发给你们，相关医疗</w:t>
      </w:r>
      <w:r>
        <w:rPr>
          <w:rFonts w:hint="eastAsia" w:ascii="方正仿宋_GBK" w:hAnsi="方正仿宋_GBK" w:eastAsia="方正仿宋_GBK" w:cs="方正仿宋_GBK"/>
          <w:sz w:val="32"/>
          <w:szCs w:val="32"/>
        </w:rPr>
        <w:t>机构</w:t>
      </w:r>
      <w:r>
        <w:rPr>
          <w:rFonts w:hint="eastAsia" w:ascii="方正仿宋_GBK" w:hAnsi="方正仿宋_GBK" w:eastAsia="方正仿宋_GBK" w:cs="方正仿宋_GBK"/>
          <w:sz w:val="32"/>
          <w:szCs w:val="32"/>
          <w:lang w:eastAsia="zh-CN"/>
        </w:rPr>
        <w:t>应根据</w:t>
      </w:r>
      <w:r>
        <w:rPr>
          <w:rFonts w:hint="eastAsia" w:ascii="方正仿宋_GBK" w:hAnsi="方正仿宋_GBK" w:eastAsia="方正仿宋_GBK" w:cs="方正仿宋_GBK"/>
          <w:color w:val="000000"/>
          <w:kern w:val="0"/>
          <w:sz w:val="32"/>
          <w:szCs w:val="32"/>
          <w:lang w:val="en-US" w:eastAsia="zh-CN" w:bidi="ar"/>
        </w:rPr>
        <w:t>门诊特殊疾病保障指南确定的医保诊断标准及报销范围规范诊疗行为，因病施检、因病施治，</w:t>
      </w:r>
      <w:r>
        <w:rPr>
          <w:rFonts w:hint="eastAsia" w:ascii="方正仿宋_GBK" w:hAnsi="方正仿宋_GBK" w:eastAsia="方正仿宋_GBK" w:cs="方正仿宋_GBK"/>
          <w:sz w:val="32"/>
          <w:szCs w:val="32"/>
          <w:lang w:eastAsia="zh-CN"/>
        </w:rPr>
        <w:t>确保参保人的权益。</w:t>
      </w: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sz w:val="32"/>
          <w:szCs w:val="32"/>
          <w:lang w:val="en-US" w:eastAsia="zh-CN"/>
        </w:rPr>
      </w:pPr>
    </w:p>
    <w:p>
      <w:pPr>
        <w:pStyle w:val="2"/>
        <w:keepNext w:val="0"/>
        <w:keepLines w:val="0"/>
        <w:pageBreakBefore w:val="0"/>
        <w:kinsoku/>
        <w:wordWrap/>
        <w:overflowPunct/>
        <w:topLinePunct w:val="0"/>
        <w:autoSpaceDE/>
        <w:autoSpaceDN/>
        <w:bidi w:val="0"/>
        <w:adjustRightInd w:val="0"/>
        <w:snapToGrid w:val="0"/>
        <w:spacing w:line="594" w:lineRule="exact"/>
        <w:textAlignment w:val="auto"/>
        <w:rPr>
          <w:rFonts w:hint="eastAsia" w:ascii="Times New Roman" w:hAnsi="Times New Roman"/>
          <w:sz w:val="32"/>
          <w:szCs w:val="32"/>
          <w:lang w:val="en-US" w:eastAsia="zh-CN"/>
        </w:rPr>
      </w:pPr>
      <w:bookmarkStart w:id="0" w:name="_GoBack"/>
      <w:bookmarkEnd w:id="0"/>
      <w:r>
        <w:rPr>
          <w:rFonts w:hint="eastAsia" w:ascii="Times New Roman" w:hAnsi="Times New Roman"/>
          <w:sz w:val="32"/>
          <w:szCs w:val="32"/>
          <w:lang w:val="en-US" w:eastAsia="zh-CN"/>
        </w:rPr>
        <w:t>（此页无正文）</w:t>
      </w:r>
    </w:p>
    <w:p>
      <w:pPr>
        <w:pStyle w:val="2"/>
        <w:keepNext w:val="0"/>
        <w:keepLines w:val="0"/>
        <w:pageBreakBefore w:val="0"/>
        <w:kinsoku/>
        <w:wordWrap/>
        <w:overflowPunct/>
        <w:topLinePunct w:val="0"/>
        <w:autoSpaceDE/>
        <w:autoSpaceDN/>
        <w:bidi w:val="0"/>
        <w:adjustRightInd w:val="0"/>
        <w:snapToGrid w:val="0"/>
        <w:spacing w:line="594" w:lineRule="exact"/>
        <w:textAlignment w:val="auto"/>
        <w:rPr>
          <w:rFonts w:hint="eastAsia" w:ascii="Times New Roman" w:hAnsi="Times New Roman"/>
          <w:sz w:val="32"/>
          <w:szCs w:val="32"/>
          <w:lang w:val="en-US" w:eastAsia="zh-CN"/>
        </w:rPr>
      </w:pPr>
    </w:p>
    <w:p>
      <w:pPr>
        <w:pStyle w:val="2"/>
        <w:keepNext w:val="0"/>
        <w:keepLines w:val="0"/>
        <w:pageBreakBefore w:val="0"/>
        <w:kinsoku/>
        <w:wordWrap/>
        <w:overflowPunct/>
        <w:topLinePunct w:val="0"/>
        <w:autoSpaceDE/>
        <w:autoSpaceDN/>
        <w:bidi w:val="0"/>
        <w:adjustRightInd w:val="0"/>
        <w:snapToGrid w:val="0"/>
        <w:spacing w:line="594" w:lineRule="exact"/>
        <w:textAlignment w:val="auto"/>
        <w:rPr>
          <w:rFonts w:hint="default" w:ascii="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重庆市永川区</w:t>
      </w:r>
      <w:r>
        <w:rPr>
          <w:rFonts w:hint="eastAsia" w:ascii="Times New Roman" w:hAnsi="Times New Roman" w:eastAsia="方正仿宋_GBK"/>
          <w:sz w:val="32"/>
          <w:szCs w:val="32"/>
        </w:rPr>
        <w:t>医疗保障</w:t>
      </w:r>
      <w:r>
        <w:rPr>
          <w:rFonts w:hint="eastAsia" w:ascii="Times New Roman" w:hAnsi="Times New Roman" w:eastAsia="方正仿宋_GBK"/>
          <w:sz w:val="32"/>
          <w:szCs w:val="32"/>
          <w:lang w:val="en-US" w:eastAsia="zh-CN"/>
        </w:rPr>
        <w:t xml:space="preserve">局       </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日</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（此件公开发布）</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pPr>
      <w:r>
        <w:rPr>
          <w:rFonts w:hint="eastAsia" w:ascii="Times New Roman" w:hAnsi="Times New Roman" w:eastAsia="方正仿宋_GBK" w:cs="Times New Roman"/>
          <w:b w:val="0"/>
          <w:bCs w:val="0"/>
          <w:color w:val="auto"/>
          <w:sz w:val="32"/>
          <w:szCs w:val="32"/>
          <w:lang w:eastAsia="zh-CN"/>
        </w:rPr>
        <w:t>（联系人：</w:t>
      </w:r>
      <w:r>
        <w:rPr>
          <w:rFonts w:hint="eastAsia" w:eastAsia="方正仿宋_GBK" w:cs="Times New Roman"/>
          <w:b w:val="0"/>
          <w:bCs w:val="0"/>
          <w:color w:val="auto"/>
          <w:sz w:val="32"/>
          <w:szCs w:val="32"/>
          <w:lang w:val="en-US" w:eastAsia="zh-CN"/>
        </w:rPr>
        <w:t>秦莉</w:t>
      </w:r>
      <w:r>
        <w:rPr>
          <w:rFonts w:hint="eastAsia" w:ascii="Times New Roman" w:hAnsi="Times New Roman" w:eastAsia="方正仿宋_GBK" w:cs="Times New Roman"/>
          <w:b w:val="0"/>
          <w:bCs w:val="0"/>
          <w:color w:val="auto"/>
          <w:sz w:val="32"/>
          <w:szCs w:val="32"/>
          <w:lang w:eastAsia="zh-CN"/>
        </w:rPr>
        <w:t>；联系方式：</w:t>
      </w:r>
      <w:r>
        <w:rPr>
          <w:rFonts w:hint="eastAsia" w:ascii="Times New Roman" w:hAnsi="Times New Roman" w:eastAsia="方正仿宋_GBK" w:cs="Times New Roman"/>
          <w:sz w:val="32"/>
          <w:szCs w:val="32"/>
          <w:lang w:val="en-US" w:eastAsia="zh-CN"/>
        </w:rPr>
        <w:t>023-49589623</w:t>
      </w:r>
      <w:r>
        <w:rPr>
          <w:rFonts w:hint="eastAsia" w:ascii="Times New Roman" w:hAnsi="Times New Roman" w:eastAsia="方正仿宋_GBK" w:cs="Times New Roman"/>
          <w:b w:val="0"/>
          <w:bCs w:val="0"/>
          <w:color w:val="auto"/>
          <w:sz w:val="32"/>
          <w:szCs w:val="32"/>
          <w:lang w:eastAsia="zh-CN"/>
        </w:rPr>
        <w:t>）</w:t>
      </w:r>
    </w:p>
    <w:p>
      <w:pPr>
        <w:pStyle w:val="3"/>
        <w:spacing w:before="60" w:line="257" w:lineRule="auto"/>
        <w:ind w:right="7"/>
        <w:rPr>
          <w:rFonts w:ascii="宋体" w:hAnsi="宋体" w:eastAsia="宋体" w:cs="宋体"/>
          <w:sz w:val="24"/>
          <w:szCs w:val="24"/>
        </w:rPr>
      </w:pPr>
      <w:r>
        <w:rPr>
          <w:rFonts w:ascii="宋体" w:hAnsi="宋体" w:eastAsia="宋体" w:cs="宋体"/>
          <w:sz w:val="24"/>
          <w:szCs w:val="24"/>
        </w:rPr>
        <w:drawing>
          <wp:inline distT="0" distB="0" distL="114300" distR="114300">
            <wp:extent cx="5615940" cy="7934325"/>
            <wp:effectExtent l="0" t="0" r="0" b="0"/>
            <wp:docPr id="2"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true"/>
                    </pic:cNvPicPr>
                  </pic:nvPicPr>
                  <pic:blipFill>
                    <a:blip r:embed="rId5"/>
                    <a:srcRect t="-4885"/>
                    <a:stretch>
                      <a:fillRect/>
                    </a:stretch>
                  </pic:blipFill>
                  <pic:spPr>
                    <a:xfrm>
                      <a:off x="0" y="0"/>
                      <a:ext cx="5615940" cy="79343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5594985" cy="8042910"/>
            <wp:effectExtent l="0" t="0" r="13335" b="3810"/>
            <wp:docPr id="3"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true"/>
                    </pic:cNvPicPr>
                  </pic:nvPicPr>
                  <pic:blipFill>
                    <a:blip r:embed="rId6"/>
                    <a:stretch>
                      <a:fillRect/>
                    </a:stretch>
                  </pic:blipFill>
                  <pic:spPr>
                    <a:xfrm>
                      <a:off x="0" y="0"/>
                      <a:ext cx="5594985" cy="804291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5635625" cy="7701280"/>
            <wp:effectExtent l="0" t="0" r="3175" b="10160"/>
            <wp:docPr id="4" name="图片 3" descr="IMG_2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true"/>
                    </pic:cNvPicPr>
                  </pic:nvPicPr>
                  <pic:blipFill>
                    <a:blip r:embed="rId7"/>
                    <a:stretch>
                      <a:fillRect/>
                    </a:stretch>
                  </pic:blipFill>
                  <pic:spPr>
                    <a:xfrm>
                      <a:off x="0" y="0"/>
                      <a:ext cx="5635625" cy="7701280"/>
                    </a:xfrm>
                    <a:prstGeom prst="rect">
                      <a:avLst/>
                    </a:prstGeom>
                    <a:noFill/>
                    <a:ln w="9525">
                      <a:noFill/>
                    </a:ln>
                  </pic:spPr>
                </pic:pic>
              </a:graphicData>
            </a:graphic>
          </wp:inline>
        </w:drawing>
      </w:r>
    </w:p>
    <w:tbl>
      <w:tblPr>
        <w:tblStyle w:val="6"/>
        <w:tblpPr w:leftFromText="180" w:rightFromText="180" w:vertAnchor="text" w:horzAnchor="page" w:tblpX="1719" w:tblpY="12041"/>
        <w:tblOverlap w:val="never"/>
        <w:tblW w:w="8820"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400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820" w:type="dxa"/>
            <w:tcBorders>
              <w:top w:val="single" w:color="auto" w:sz="4" w:space="0"/>
              <w:right w:val="nil"/>
            </w:tcBorders>
            <w:noWrap w:val="0"/>
            <w:vAlign w:val="center"/>
          </w:tcPr>
          <w:p>
            <w:pPr>
              <w:ind w:left="210" w:leftChars="100"/>
              <w:rPr>
                <w:rFonts w:hint="default" w:ascii="Calibri" w:hAnsi="Calibri" w:eastAsia="方正仿宋_GBK" w:cs="Times New Roman"/>
                <w:spacing w:val="-20"/>
                <w:sz w:val="28"/>
                <w:szCs w:val="28"/>
                <w:lang w:val="en-US" w:eastAsia="zh-CN"/>
              </w:rPr>
            </w:pPr>
            <w:r>
              <w:rPr>
                <w:rFonts w:ascii="Calibri" w:hAnsi="Calibri" w:eastAsia="方正仿宋_GBK" w:cs="Times New Roman"/>
                <w:spacing w:val="-20"/>
                <w:sz w:val="28"/>
                <w:szCs w:val="28"/>
              </w:rPr>
              <w:t>重庆市</w:t>
            </w:r>
            <w:r>
              <w:rPr>
                <w:rFonts w:hint="eastAsia" w:ascii="Calibri" w:hAnsi="Calibri" w:eastAsia="方正仿宋_GBK" w:cs="Times New Roman"/>
                <w:spacing w:val="-20"/>
                <w:sz w:val="28"/>
                <w:szCs w:val="28"/>
              </w:rPr>
              <w:t>永川区医疗保障</w:t>
            </w:r>
            <w:r>
              <w:rPr>
                <w:rFonts w:hint="eastAsia" w:eastAsia="方正仿宋_GBK" w:cs="Times New Roman"/>
                <w:spacing w:val="-20"/>
                <w:sz w:val="28"/>
                <w:szCs w:val="28"/>
                <w:lang w:val="en-US" w:eastAsia="zh-CN"/>
              </w:rPr>
              <w:t>局办公室</w:t>
            </w:r>
          </w:p>
        </w:tc>
        <w:tc>
          <w:tcPr>
            <w:tcW w:w="4000" w:type="dxa"/>
            <w:tcBorders>
              <w:top w:val="single" w:color="auto" w:sz="4" w:space="0"/>
              <w:left w:val="nil"/>
            </w:tcBorders>
            <w:noWrap w:val="0"/>
            <w:vAlign w:val="center"/>
          </w:tcPr>
          <w:p>
            <w:pPr>
              <w:ind w:right="210" w:rightChars="100"/>
              <w:jc w:val="right"/>
              <w:rPr>
                <w:rFonts w:ascii="Calibri" w:hAnsi="Calibri" w:eastAsia="方正仿宋_GBK" w:cs="Times New Roman"/>
                <w:sz w:val="28"/>
                <w:szCs w:val="28"/>
              </w:rPr>
            </w:pP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日</w:t>
            </w:r>
            <w:r>
              <w:rPr>
                <w:rFonts w:hint="eastAsia" w:ascii="方正仿宋_GBK" w:hAnsi="方正仿宋_GBK" w:eastAsia="方正仿宋_GBK" w:cs="方正仿宋_GBK"/>
                <w:sz w:val="28"/>
                <w:szCs w:val="28"/>
              </w:rPr>
              <w:t>印发</w:t>
            </w:r>
          </w:p>
        </w:tc>
      </w:tr>
    </w:tbl>
    <w:p>
      <w:pPr>
        <w:pStyle w:val="3"/>
        <w:spacing w:before="60" w:line="257" w:lineRule="auto"/>
        <w:ind w:right="7"/>
        <w:rPr>
          <w:rFonts w:ascii="宋体" w:hAnsi="宋体" w:eastAsia="宋体" w:cs="宋体"/>
          <w:sz w:val="24"/>
          <w:szCs w:val="24"/>
        </w:rPr>
      </w:pPr>
      <w:r>
        <w:rPr>
          <w:rFonts w:ascii="宋体" w:hAnsi="宋体" w:eastAsia="宋体" w:cs="宋体"/>
          <w:sz w:val="24"/>
          <w:szCs w:val="24"/>
        </w:rPr>
        <w:drawing>
          <wp:inline distT="0" distB="0" distL="114300" distR="114300">
            <wp:extent cx="5556250" cy="7421245"/>
            <wp:effectExtent l="0" t="0" r="6350" b="635"/>
            <wp:docPr id="5" name="图片 4" descr="IMG_25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true"/>
                    </pic:cNvPicPr>
                  </pic:nvPicPr>
                  <pic:blipFill>
                    <a:blip r:embed="rId8"/>
                    <a:stretch>
                      <a:fillRect/>
                    </a:stretch>
                  </pic:blipFill>
                  <pic:spPr>
                    <a:xfrm>
                      <a:off x="0" y="0"/>
                      <a:ext cx="5556250" cy="7421245"/>
                    </a:xfrm>
                    <a:prstGeom prst="rect">
                      <a:avLst/>
                    </a:prstGeom>
                    <a:noFill/>
                    <a:ln w="9525">
                      <a:noFill/>
                    </a:ln>
                  </pic:spPr>
                </pic:pic>
              </a:graphicData>
            </a:graphic>
          </wp:inline>
        </w:drawing>
      </w:r>
    </w:p>
    <w:sectPr>
      <w:footerReference r:id="rId3" w:type="default"/>
      <w:pgSz w:w="11906" w:h="16838"/>
      <w:pgMar w:top="2098" w:right="1474"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B308B"/>
    <w:rsid w:val="000B61C6"/>
    <w:rsid w:val="03FA044E"/>
    <w:rsid w:val="09BF4845"/>
    <w:rsid w:val="1CEB714B"/>
    <w:rsid w:val="24525A56"/>
    <w:rsid w:val="29CE229E"/>
    <w:rsid w:val="2DE56CBA"/>
    <w:rsid w:val="38A61D2C"/>
    <w:rsid w:val="3A8619A0"/>
    <w:rsid w:val="65D31F6D"/>
    <w:rsid w:val="6776594C"/>
    <w:rsid w:val="68AD3EDD"/>
    <w:rsid w:val="6A1853E0"/>
    <w:rsid w:val="6F386D4F"/>
    <w:rsid w:val="746B308B"/>
    <w:rsid w:val="78491E32"/>
    <w:rsid w:val="79C14070"/>
    <w:rsid w:val="EE9FD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snapToGrid w:val="0"/>
      <w:jc w:val="both"/>
    </w:pPr>
    <w:rPr>
      <w:rFonts w:ascii="宋体" w:hAnsi="Courier New" w:eastAsia="方正仿宋_GBK" w:cs="方正仿宋_GBK"/>
      <w:kern w:val="2"/>
      <w:sz w:val="32"/>
      <w:szCs w:val="32"/>
      <w:lang w:val="en-US" w:eastAsia="zh-CN" w:bidi="ar-SA"/>
    </w:rPr>
  </w:style>
  <w:style w:type="paragraph" w:styleId="3">
    <w:name w:val="Body Text"/>
    <w:basedOn w:val="1"/>
    <w:qFormat/>
    <w:uiPriority w:val="0"/>
    <w:rPr>
      <w:rFonts w:ascii="方正仿宋_GBK" w:hAnsi="方正仿宋_GBK" w:eastAsia="方正仿宋_GBK" w:cs="方正仿宋_GBK"/>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customStyle="1" w:styleId="9">
    <w:name w:val="font21"/>
    <w:basedOn w:val="7"/>
    <w:qFormat/>
    <w:uiPriority w:val="0"/>
    <w:rPr>
      <w:rFonts w:hint="default" w:ascii="方正仿宋_GBK" w:hAnsi="方正仿宋_GBK" w:eastAsia="方正仿宋_GBK" w:cs="方正仿宋_GBK"/>
      <w:color w:val="000000"/>
      <w:sz w:val="24"/>
      <w:szCs w:val="24"/>
      <w:u w:val="none"/>
    </w:rPr>
  </w:style>
  <w:style w:type="character" w:customStyle="1" w:styleId="10">
    <w:name w:val="font41"/>
    <w:basedOn w:val="7"/>
    <w:qFormat/>
    <w:uiPriority w:val="0"/>
    <w:rPr>
      <w:rFonts w:hint="default" w:ascii="方正仿宋_GBK" w:hAnsi="方正仿宋_GBK" w:eastAsia="方正仿宋_GBK" w:cs="方正仿宋_GBK"/>
      <w:color w:val="000000"/>
      <w:sz w:val="24"/>
      <w:szCs w:val="24"/>
      <w:u w:val="none"/>
    </w:rPr>
  </w:style>
  <w:style w:type="character" w:customStyle="1" w:styleId="11">
    <w:name w:val="font51"/>
    <w:basedOn w:val="7"/>
    <w:qFormat/>
    <w:uiPriority w:val="0"/>
    <w:rPr>
      <w:rFonts w:hint="eastAsia" w:ascii="方正黑体_GBK" w:hAnsi="方正黑体_GBK" w:eastAsia="方正黑体_GBK" w:cs="方正黑体_GBK"/>
      <w:b/>
      <w:bCs/>
      <w:color w:val="000000"/>
      <w:sz w:val="24"/>
      <w:szCs w:val="24"/>
      <w:u w:val="none"/>
    </w:rPr>
  </w:style>
  <w:style w:type="character" w:customStyle="1" w:styleId="12">
    <w:name w:val="font31"/>
    <w:basedOn w:val="7"/>
    <w:qFormat/>
    <w:uiPriority w:val="0"/>
    <w:rPr>
      <w:rFonts w:hint="default" w:ascii="方正楷体_GBK" w:hAnsi="方正楷体_GBK" w:eastAsia="方正楷体_GBK" w:cs="方正楷体_GBK"/>
      <w:b/>
      <w:bCs/>
      <w:color w:val="000000"/>
      <w:sz w:val="24"/>
      <w:szCs w:val="24"/>
      <w:u w:val="none"/>
    </w:rPr>
  </w:style>
  <w:style w:type="character" w:customStyle="1" w:styleId="13">
    <w:name w:val="font61"/>
    <w:basedOn w:val="7"/>
    <w:qFormat/>
    <w:uiPriority w:val="0"/>
    <w:rPr>
      <w:rFonts w:ascii="方正书宋_GBK" w:hAnsi="方正书宋_GBK" w:eastAsia="方正书宋_GBK" w:cs="方正书宋_GBK"/>
      <w:color w:val="000000"/>
      <w:sz w:val="24"/>
      <w:szCs w:val="24"/>
      <w:u w:val="none"/>
    </w:rPr>
  </w:style>
  <w:style w:type="character" w:customStyle="1" w:styleId="14">
    <w:name w:val="font11"/>
    <w:basedOn w:val="7"/>
    <w:qFormat/>
    <w:uiPriority w:val="0"/>
    <w:rPr>
      <w:rFonts w:hint="eastAsia" w:ascii="方正黑体_GBK" w:hAnsi="方正黑体_GBK" w:eastAsia="方正黑体_GBK" w:cs="方正黑体_GBK"/>
      <w:color w:val="000000"/>
      <w:sz w:val="24"/>
      <w:szCs w:val="24"/>
      <w:u w:val="none"/>
    </w:rPr>
  </w:style>
  <w:style w:type="character" w:customStyle="1" w:styleId="15">
    <w:name w:val="font71"/>
    <w:basedOn w:val="7"/>
    <w:qFormat/>
    <w:uiPriority w:val="0"/>
    <w:rPr>
      <w:rFonts w:ascii="方正书宋_GBK" w:hAnsi="方正书宋_GBK" w:eastAsia="方正书宋_GBK" w:cs="方正书宋_GBK"/>
      <w:color w:val="000000"/>
      <w:sz w:val="24"/>
      <w:szCs w:val="24"/>
      <w:u w:val="none"/>
    </w:rPr>
  </w:style>
  <w:style w:type="character" w:customStyle="1" w:styleId="16">
    <w:name w:val="font81"/>
    <w:basedOn w:val="7"/>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292</Words>
  <Characters>322</Characters>
  <Lines>0</Lines>
  <Paragraphs>0</Paragraphs>
  <TotalTime>17</TotalTime>
  <ScaleCrop>false</ScaleCrop>
  <LinksUpToDate>false</LinksUpToDate>
  <CharactersWithSpaces>390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2025-01-23T15:37:00Z</dcterms:created>
  <dc:creator>淡漠＆哀</dc:creator>
  <cp:lastModifiedBy> </cp:lastModifiedBy>
  <cp:lastPrinted>2025-04-03T15:11:00Z</cp:lastPrinted>
  <dcterms:modified xsi:type="dcterms:W3CDTF">2025-04-03T16:13:55Z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C61A2F63C5164D08B079E68B63FA737C_13</vt:lpwstr>
  </property>
  <property fmtid="{D5CDD505-2E9C-101B-9397-08002B2CF9AE}" pid="4" name="KSOTemplateDocerSaveRecord">
    <vt:lpwstr>eyJoZGlkIjoiYTBiOGU5OWZjYWNmYzRiYTdmMzdkMDEzMjhlMjU5YmYiLCJ1c2VySWQiOiI1MTg2ODUxMjMifQ==</vt:lpwstr>
  </property>
</Properties>
</file>