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重庆市永川区板桥镇人民政府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关于</w:t>
      </w:r>
      <w:r>
        <w:rPr>
          <w:rFonts w:hint="eastAsia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印发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《重庆市永川区板桥镇人民政府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档案分类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方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案、文件材料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归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档范围和档案保管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napToGrid w:val="0"/>
        <w:spacing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</w:rPr>
        <w:t>期限表</w:t>
      </w: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sz w:val="44"/>
          <w:szCs w:val="44"/>
          <w:lang w:val="en-US" w:eastAsia="zh-CN"/>
        </w:rPr>
        <w:t>三合一制度》的通知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各村（社区）、镇属各部门：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/>
        <w:jc w:val="left"/>
        <w:textAlignment w:val="auto"/>
        <w:rPr>
          <w:rFonts w:hint="default" w:ascii="Times New Roman" w:hAnsi="Times New Roman" w:eastAsia="微软雅黑" w:cs="Times New Roman"/>
          <w:b w:val="0"/>
          <w:bCs w:val="0"/>
          <w:color w:val="auto"/>
          <w:spacing w:val="0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 根据《重庆市永川区档案局关于全面推行机关档案分类方案、文件材料归档范围和档案保管期限表三合一制度的通知》(〔2024〕—4）要求，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现将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《重庆市永川区板桥镇人民政府档案分类方案、文件材料归档范围和档案保管期限表三合一制度》印发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给你们，请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参照文件要求认真贯彻执行，做好档案管理工作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</w:rPr>
        <w:t>。</w:t>
      </w:r>
      <w:r>
        <w:rPr>
          <w:rFonts w:hint="default" w:ascii="Times New Roman" w:hAnsi="Times New Roman" w:eastAsia="微软雅黑" w:cs="Times New Roman"/>
          <w:b w:val="0"/>
          <w:bCs w:val="0"/>
          <w:color w:val="auto"/>
          <w:spacing w:val="0"/>
        </w:rPr>
        <w:t>　　</w:t>
      </w:r>
    </w:p>
    <w:p>
      <w:pPr>
        <w:keepNext w:val="0"/>
        <w:keepLines w:val="0"/>
        <w:pageBreakBefore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sz w:val="32"/>
          <w:szCs w:val="32"/>
        </w:rPr>
      </w:pPr>
    </w:p>
    <w:p>
      <w:pPr>
        <w:pageBreakBefore w:val="0"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/>
        <w:jc w:val="righ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eastAsia="zh-CN"/>
        </w:rPr>
        <w:t>重庆市永川区板桥镇人民政府</w:t>
      </w: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   </w:t>
      </w:r>
    </w:p>
    <w:p>
      <w:pPr>
        <w:pageBreakBefore w:val="0"/>
        <w:wordWrap w:val="0"/>
        <w:overflowPunct/>
        <w:topLinePunct w:val="0"/>
        <w:bidi w:val="0"/>
        <w:spacing w:line="594" w:lineRule="exact"/>
        <w:ind w:left="0" w:right="0"/>
        <w:jc w:val="righ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 xml:space="preserve">2024年12月3日        </w:t>
      </w:r>
    </w:p>
    <w:p>
      <w:pPr>
        <w:pStyle w:val="2"/>
        <w:wordWrap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4" w:lineRule="exact"/>
        <w:ind w:left="0"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（此件公开发布）</w:t>
      </w:r>
    </w:p>
    <w:p>
      <w:pPr>
        <w:pStyle w:val="2"/>
        <w:pageBreakBefore w:val="0"/>
        <w:wordWrap/>
        <w:overflowPunct/>
        <w:topLinePunct w:val="0"/>
        <w:bidi w:val="0"/>
        <w:spacing w:before="0" w:line="594" w:lineRule="exact"/>
        <w:ind w:left="0" w:right="0"/>
        <w:textAlignment w:val="auto"/>
        <w:rPr>
          <w:rFonts w:hint="default" w:ascii="Times New Roman" w:hAnsi="Times New Roman" w:cs="Times New Roman"/>
          <w:b w:val="0"/>
          <w:bCs w:val="0"/>
          <w:color w:val="auto"/>
          <w:spacing w:val="0"/>
          <w:lang w:val="en-US" w:eastAsia="zh-CN"/>
        </w:rPr>
      </w:pPr>
    </w:p>
    <w:p>
      <w:pPr>
        <w:pageBreakBefore w:val="0"/>
        <w:wordWrap/>
        <w:overflowPunct/>
        <w:topLinePunct w:val="0"/>
        <w:bidi w:val="0"/>
        <w:spacing w:line="594" w:lineRule="exact"/>
        <w:ind w:left="0" w:right="0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重庆市永川区板桥镇人民政府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机关档案分类方案、文件材料归档范围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pacing w:val="0"/>
          <w:kern w:val="2"/>
          <w:sz w:val="44"/>
          <w:szCs w:val="44"/>
          <w:lang w:val="en-US" w:eastAsia="zh-CN" w:bidi="ar-SA"/>
        </w:rPr>
        <w:t>和档案保管期限表三合一制度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一、档案分类方案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（一）门类划分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本机关档案门类划分为文书（WS）、科技（KJ）、会计（KU）、声像（SX）、实物（SW）等5个一级档案门类。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（二）分类方法及档号结构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1.文书档案原则上按照“年度—保管期限”两级分类。档号结构为：全宗号—档案门类代码.年度—保管期限代码—件号。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例：108—WS.2024—Y—0001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2.科技档案按照项目、课题、型号等进行分类。档号结构为：全宗号—档案门类代码—项目号（课题号、型号……）—案卷号。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例：108—KJ—001—0001。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3.会计档案按照“年度—保管期限”进行分类。档号结构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为：全宗号—档案门类代码.年度—保管期限代码—卷号。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例：108—KU.2024—Y—0001。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4.声像档案按照、“年度—保管期限”进行分类。档号结构为：全宗号—档案门类代码.年度—保管期限代码—件号。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例：108—SX.2024—Y—0001。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5.实物档案按照“年度—保管期限”进行分类.档号结构为：全宗号—档案门类代码.年度—保管期限代码—件号。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例：108—SW.2024—Y—0001。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（三）编号规范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档号按照分类方法分段组成，上、下位代码之间用“—”（短横）连接，同一级代码之间用“.”（小圆点）隔开。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全宗号：采用4位数字标识，本机关全宗号为“108”。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2.档案门类代码：采用2位字母标识。存在二级门类的，一、二级门类均采用2位字母标识，中间用“.”隔开。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3.年度：采用4位数字标识。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4.课题号、项目号、型号：采用3位数字或字母与数字的组合标识。本机关基建档案项目号按001、002……顺序编列。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5.机构（问题）代码：采用3位数字或字母的组合标识。本机关机构代码按办公室（BGS）、法规处（FGC）……编列；实物档案问题代码按照印章（001）、题词（002）……编列。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6.保管期限代码：采用字母或字母与数字的组合标识。保管期限永久、定期30年、定期10年分别以代码Y、D30、D10标识。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7.案卷号：采用4位数字标识，不足4位的前面用“0”补足。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8.件号：采用4位数字标识，不足4位的前面用“0”补足。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二、各门类文件材料归档范围和档案保管期限表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（一）文书档案</w:t>
      </w:r>
    </w:p>
    <w:tbl>
      <w:tblPr>
        <w:tblStyle w:val="12"/>
        <w:tblW w:w="8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6772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32"/>
                <w:szCs w:val="32"/>
              </w:rPr>
              <w:t>归档范围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pacing w:val="0"/>
                <w:sz w:val="32"/>
                <w:szCs w:val="32"/>
              </w:rPr>
              <w:t>保管期限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党群工作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镇党委会、党委扩大会记录、纪要等文件材料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1.2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 w:hanging="19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本级党的代表大会、人民代表大会，工会、共青团、妇女代表大会的文件材料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1.2.1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 w:hanging="9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请示、批复、通知、名单、日程、报告、领导讲话、总结、决议、决定、纪要、选举结果、讨论通过的文件材料等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1.2.2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大会发言，人大代表建议和意见、人大议案及答复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1.2.3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筹备工作、选举过程中形成的文件，小组会议记录，讨论未通过的文件材料等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1.3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镇人大在监督履责、办理议案过程中形成的文件材料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1.4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镇档案、机要、保密等工作形成的文件材料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1.5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 w:hanging="9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镇党委有关党的基层组织发展，党员管理、考核、教育培训，党费收缴的规定、办法、通知等文件材料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1.5.1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1.5.2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82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1.6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镇党委有关党员干部任免、考核、奖惩的决定，党员组织关系转移的介绍信存根，党员统计的报表、名册等文件材料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1.7</w:t>
            </w:r>
          </w:p>
        </w:tc>
        <w:tc>
          <w:tcPr>
            <w:tcW w:w="6772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 w:hanging="2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镇党委有关纪检监察、党风廉政建设的通报、报告等相关文件材料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094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1.7.1</w:t>
            </w:r>
          </w:p>
        </w:tc>
        <w:tc>
          <w:tcPr>
            <w:tcW w:w="6772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824" w:type="dxa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镇纪检监察案件材料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镇党委有关政治思想、精神文明、宣传教育等工作形成的文件材料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1.9.1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1.9.2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镇统战、民族、宗教、侨务等工作形成的文件材料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镇工会、共青团、妇联工作形成的文件材料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镇学会、协会等组织在工作中形成的文件材料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上级机关、上级领导检查、视察本地区、本机关工作形成的文件材料；上级机关下发的需要本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机关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贯彻执行的决定、纪要等文件材料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下级党组织报送的年度计划、总结、报表、典型材料等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行政综合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办公会、联席会、专题会等会议记录、纪要、决议等文件材料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制定的中长期规划，年度计划、总结等文件材料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区划调整、机构调整、人员编制、隶属关系改变等文件材料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编纂大事记、历史沿革、乡镇志、年鉴等过程中形成的文件材料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举办重大活动、应对突发事件过程中形成的文件材料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各项普查、统计调查工作形成的文件材料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2.6.1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信访工作形成的文件材料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行政执法案卷材料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hanging="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有关人事、劳资、评聘、离退休、抚恤等工作形成的文件材料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奖惩文件材料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2.10.1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获得县级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以上表彰奖励和受到警告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不含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以上处分的决定、通知、通报等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2.10.2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获得县级以下表彰奖励和受到警告处分的决定、通知、通报等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有关劳动就业、劳务输出的通知、规定、名册等文件材料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机关房产、土地所有权和使用权的文件材料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与有关单位签订的合同、协议，物资和服务的采购计划、审批手续、招标投标等文件材料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政府政务工作形成的其他文件材料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所属单位和村级组织报送的有关人员调整、组织换届、机构撤并等文件材料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司法综治民政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有关司法、综治工作形成的文件材料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依法行政、综合治理、维稳保障等工作的规定、办法、意见、建议、报告、总结等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维护国家安全、扫黑除恶、反邪教工作等的巡视巡查、督查检查计划、记录等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法律援助、人民调解、社区矫正、法治宣传等工作的规定、办法、报告、总结等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有关国防教育、民兵、征兵、预备役等工作的计划、总结、报告等文件材料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有关现役退役军人事务管理、安置、优待、双拥等工作的通知、报告、请示、批复等文件材料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有关基层政权建设的请示、批复、通知、报告、总结等文件材料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区域内地名管理工作征求意见会会议名单、投票结果，上报征求意见函等文件材料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hanging="2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有关安全监管、社会救助、防灾减灾、移民安置、慈善社会捐赠等文件材料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3.6.1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有关移风易俗、婚丧嫁娶等文件材料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有关老年人、儿童、残疾人等社会保障，失业和离退休人员社会化管理，调解劳务纠纷等各项惠民服务工作形成的文件材料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3.8.1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val="en-US" w:eastAsia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3.8.2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hanging="2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有关司法、综治、人武、民政、社会治安等工作形成的其他文件材料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3.9.1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3.9.2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城乡建设自然资源交通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hanging="2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有关城乡建设、环境保护的规划、说明、方案等文件材料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hanging="2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有关土地或房产的管理、承包、保护、改造、补偿等工作形成的文件材料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有关处理违章建筑、土地纠纷工作形成的文件材料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有关地籍、宅基地确权登记等文件材料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hanging="3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有关土地、水、动植物、矿产等资源开发、保护、利用工作形成的文件材料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hanging="3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有关植树造林、林草承包、林草保护等工作形成的文件材料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有关基础设施建设工作形成的文件材料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hanging="1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有关农村道路建设、养护、管理等工作形成的文件材料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 w:hanging="1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有关城乡建设、自然资源、交通等工作形成的其他文件材料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4.9.1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4.9.2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财政经济农业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有关财政和财务管理工作的规定、办法、制度、计划、请示、批复、报告等文件材料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有关财务预算等文件材料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有关税收工作的计划、规定、报表等文件材料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所属企业设立、合并、转制等文件材料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关于企业发展的计划、报告、合同、协议等文件材料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有关招商引资、对外经济贸易、农贸市场管理、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外事往来、旅游等方面的规定、协定、合同、报表等文件材料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有关农村经济体制改革、家庭农场等新型农业经营主体、农业生产、粮食生产、农产品质量安全、收益分配、“菜篮子工程”、农业技术、科学种田、农业机械化等工作形成的文件材料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5.7.1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5.7.2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有关家庭承包经营的合同、村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组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延包方案的审核意见、会议纪要、土地经营权流转合同，土地承包问题信访、纠纷调解形成的文件材料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5.9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本乡镇有关农田水利、水电建设的规划、设计等文件材料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5.10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本乡镇有关畜牧生产、水产养殖、动物防疫工作的请示、批复、报告、通知、总结等文件材料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有关农产品生产、质量认证、加工等相关工作的计划、通知、请示、批复等文件材料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有关财政、经济、农业等工作形成的其他文件材料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5.12.2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科教文卫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有关科学、教育事业发展，学校管理、校舍建设的计划、报告、报表等文件材料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有关文化、旅游、体育、广播电视事业发展、管理的计划、请示、报告、总结、合同、协议等文件材料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有关文物保护、民族民间文化艺术遗产传承、民间文艺创作工作形成的文件材料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有关卫生防疫、妇幼保健、合作医疗等工作的计划、请示、报告等文件材料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有关科技、教育、文化、卫生等工作形成的其他文件材料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6.5.2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（二）科技档案</w:t>
      </w:r>
    </w:p>
    <w:tbl>
      <w:tblPr>
        <w:tblStyle w:val="12"/>
        <w:tblW w:w="8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6772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基建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firstLine="1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项目建议书、可行性研究报告、初步设计文件及项目申报和审批材料，中标的投标书、中标通知书，合同、协议等，相关的土地、资源、安全等专项报审、批复材料，征地拆迁材料等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招标计划及审批、招标、评标等文件材料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勘察、设计及审批等文件材料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hanging="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项目管理重要会议记录、纪要，项目管理制度、规范等文件材料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rightChars="0" w:hanging="1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建筑施工、设备及管线安装施工、电气仪表安装施工等文件材料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1.5.1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1.5.2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竣工文件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竣工验收相关文件材料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科研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rightChars="0" w:firstLine="1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科研项目立项、批准文件，科研项目合同、协议书，研究方案、开题报告等文件材料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试验方案、设计标准，实验过程记录、图表、数据，实验计算、分析报告等文件材料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rightChars="0" w:hanging="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样品试制、工艺流程、质量控制、分析报告、实验总结等文件材料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技术评审、研究报告、结题验收报告，成果申报、鉴定、获奖及推广应用材料，专利、认证证书等文件材料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设备仪器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招投标、采购合同、协议等文件材料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开箱记录、说明书、操作手册、合格证、装箱清单等文件材料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安装调试记录、验收报告、操作保养规定等文件材料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设备仪器运行、检修、保养、事故处理等记录材料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报废申请、批复、证明等文件材料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（三）会计档案</w:t>
      </w:r>
    </w:p>
    <w:tbl>
      <w:tblPr>
        <w:tblStyle w:val="12"/>
        <w:tblW w:w="8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6772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各类会计原始凭证、记账凭证、汇总凭证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银行日记账、现金日记账、总账、明细账、辅助账簿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财务报告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年度财务报表、年度财务决算表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月、季度财务报表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会计档案移交清册、保管清册、销毁清册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（四）声像档案</w:t>
      </w:r>
    </w:p>
    <w:tbl>
      <w:tblPr>
        <w:tblStyle w:val="12"/>
        <w:tblW w:w="8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6772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rightChars="0" w:firstLine="1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主办或承办的重点工作、重大活动、重要会议的声像材料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基建项目、科研项目的声像材料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重点项目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一般项目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</w:pPr>
          </w:p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上级领导和社会知名人士参加重大公务活动的声像材料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劳动模范、先进人物及其典型活动的声像材料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以上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县级以下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历届领导班子成员的证件照片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rightChars="0" w:hanging="1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记录区域内重大事件、重大事故、重大自然灾害及其他异常情况和现象的声像材料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 w:hanging="9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记录区域内地理概貌、城乡建设、重点工程、名胜古迹、自然风光及民间风俗和著名人物的声像材料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其他具有重要保存价值的声像材料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right="0" w:firstLine="64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  <w:t>（五）实物档案</w:t>
      </w:r>
    </w:p>
    <w:tbl>
      <w:tblPr>
        <w:tblStyle w:val="12"/>
        <w:tblW w:w="86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6772"/>
        <w:gridCol w:w="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获得的奖牌、奖章、奖状、奖杯、锦旗、证书等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县级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含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以上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县级以下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在公务活动中收到的字画作品、礼品、纪念品等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重要的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2.2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一般的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10年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反映特色文化、产业的服饰、手工艺品、产品样本等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行政区划调整、机构变动中停止使用的印章、牌匾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衔牌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其他具有重要保存价值的实物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pStyle w:val="11"/>
              <w:pageBreakBefore w:val="0"/>
              <w:wordWrap/>
              <w:overflowPunct/>
              <w:topLinePunct w:val="0"/>
              <w:bidi w:val="0"/>
              <w:spacing w:line="594" w:lineRule="exact"/>
              <w:ind w:left="0" w:leftChars="0"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"/>
                <w:sz w:val="32"/>
                <w:szCs w:val="32"/>
                <w:lang w:val="en-US" w:eastAsia="en-US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sz w:val="32"/>
                <w:szCs w:val="32"/>
              </w:rPr>
              <w:t>永久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Style w:val="2"/>
        <w:pageBreakBefore w:val="0"/>
        <w:overflowPunct/>
        <w:topLinePunct w:val="0"/>
        <w:bidi w:val="0"/>
        <w:spacing w:before="0"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Style w:val="2"/>
        <w:pageBreakBefore w:val="0"/>
        <w:overflowPunct/>
        <w:topLinePunct w:val="0"/>
        <w:bidi w:val="0"/>
        <w:spacing w:before="0"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Style w:val="2"/>
        <w:pageBreakBefore w:val="0"/>
        <w:overflowPunct/>
        <w:topLinePunct w:val="0"/>
        <w:bidi w:val="0"/>
        <w:spacing w:before="0"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Style w:val="2"/>
        <w:pageBreakBefore w:val="0"/>
        <w:overflowPunct/>
        <w:topLinePunct w:val="0"/>
        <w:bidi w:val="0"/>
        <w:spacing w:before="0"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ageBreakBefore w:val="0"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Style w:val="2"/>
        <w:pageBreakBefore w:val="0"/>
        <w:overflowPunct/>
        <w:topLinePunct w:val="0"/>
        <w:bidi w:val="0"/>
        <w:spacing w:before="0"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Style w:val="2"/>
        <w:pageBreakBefore w:val="0"/>
        <w:overflowPunct/>
        <w:topLinePunct w:val="0"/>
        <w:bidi w:val="0"/>
        <w:spacing w:before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pageBreakBefore w:val="0"/>
        <w:overflowPunct/>
        <w:topLinePunct w:val="0"/>
        <w:bidi w:val="0"/>
        <w:spacing w:before="0" w:line="594" w:lineRule="exact"/>
        <w:textAlignment w:val="auto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_GBK" w:cs="Times New Roman"/>
          <w:spacing w:val="0"/>
          <w:sz w:val="28"/>
          <w:szCs w:val="28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GUyMjYxMDZhYjIyNTg4M2IzYjk5NGEwNjYzZWYifQ=="/>
  </w:docVars>
  <w:rsids>
    <w:rsidRoot w:val="4E2503C8"/>
    <w:rsid w:val="0C7F3981"/>
    <w:rsid w:val="24D8719E"/>
    <w:rsid w:val="2602138D"/>
    <w:rsid w:val="2D44160A"/>
    <w:rsid w:val="4E2503C8"/>
    <w:rsid w:val="53DF2D5D"/>
    <w:rsid w:val="59B15A33"/>
    <w:rsid w:val="5B895BB1"/>
    <w:rsid w:val="616B35FF"/>
    <w:rsid w:val="62ED53A3"/>
    <w:rsid w:val="6A772652"/>
    <w:rsid w:val="70CF2B23"/>
    <w:rsid w:val="71516E2C"/>
    <w:rsid w:val="FF7BCD3E"/>
    <w:rsid w:val="FFDB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00"/>
      <w:outlineLvl w:val="1"/>
    </w:pPr>
    <w:rPr>
      <w:rFonts w:ascii="Cambria" w:hAnsi="Cambria" w:eastAsia="仿宋_GB2312" w:cs="Times New Roman"/>
      <w:b/>
      <w:bCs/>
      <w:color w:val="4F81BD"/>
      <w:kern w:val="0"/>
      <w:sz w:val="26"/>
      <w:szCs w:val="26"/>
    </w:rPr>
  </w:style>
  <w:style w:type="paragraph" w:styleId="2">
    <w:name w:val="heading 4"/>
    <w:basedOn w:val="3"/>
    <w:next w:val="1"/>
    <w:qFormat/>
    <w:uiPriority w:val="99"/>
    <w:pPr>
      <w:spacing w:line="600" w:lineRule="exact"/>
      <w:outlineLvl w:val="3"/>
    </w:pPr>
    <w:rPr>
      <w:rFonts w:eastAsia="方正仿宋_GBK"/>
      <w:szCs w:val="2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2511</Words>
  <Characters>2880</Characters>
  <Lines>0</Lines>
  <Paragraphs>0</Paragraphs>
  <TotalTime>0</TotalTime>
  <ScaleCrop>false</ScaleCrop>
  <LinksUpToDate>false</LinksUpToDate>
  <CharactersWithSpaces>2899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2024-11-08T19:41:00Z</dcterms:created>
  <dc:creator>黄蓝C-137</dc:creator>
  <cp:lastModifiedBy> </cp:lastModifiedBy>
  <cp:lastPrinted>2024-11-09T00:03:00Z</cp:lastPrinted>
  <dcterms:modified xsi:type="dcterms:W3CDTF">2024-12-18T10:20:20Z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328C0DE33106428BBB3468A6031E89F4_13</vt:lpwstr>
  </property>
</Properties>
</file>