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仿宋_GBK"/>
          <w:sz w:val="33"/>
          <w:szCs w:val="33"/>
        </w:rPr>
      </w:pPr>
    </w:p>
    <w:p>
      <w:pPr>
        <w:spacing w:line="520" w:lineRule="exact"/>
        <w:jc w:val="center"/>
        <w:rPr>
          <w:rFonts w:eastAsia="方正仿宋_GBK"/>
          <w:sz w:val="33"/>
          <w:szCs w:val="33"/>
        </w:rPr>
      </w:pPr>
    </w:p>
    <w:p>
      <w:pPr>
        <w:spacing w:line="520" w:lineRule="exact"/>
        <w:jc w:val="center"/>
        <w:rPr>
          <w:rFonts w:eastAsia="方正仿宋_GBK"/>
          <w:sz w:val="33"/>
          <w:szCs w:val="33"/>
        </w:rPr>
      </w:pPr>
    </w:p>
    <w:p>
      <w:pPr>
        <w:spacing w:line="520" w:lineRule="exact"/>
        <w:jc w:val="center"/>
        <w:rPr>
          <w:rFonts w:eastAsia="方正仿宋_GBK"/>
          <w:sz w:val="33"/>
          <w:szCs w:val="33"/>
        </w:rPr>
      </w:pPr>
    </w:p>
    <w:p>
      <w:pPr>
        <w:spacing w:line="520" w:lineRule="exact"/>
        <w:jc w:val="center"/>
        <w:rPr>
          <w:rFonts w:eastAsia="方正仿宋_GBK"/>
          <w:sz w:val="33"/>
          <w:szCs w:val="33"/>
        </w:rPr>
      </w:pPr>
    </w:p>
    <w:p>
      <w:pPr>
        <w:spacing w:line="520" w:lineRule="exact"/>
        <w:jc w:val="center"/>
        <w:rPr>
          <w:rFonts w:eastAsia="方正仿宋_GBK"/>
          <w:sz w:val="33"/>
          <w:szCs w:val="33"/>
        </w:rPr>
      </w:pPr>
    </w:p>
    <w:p>
      <w:pPr>
        <w:spacing w:line="520" w:lineRule="exact"/>
        <w:jc w:val="center"/>
        <w:rPr>
          <w:rFonts w:eastAsia="方正仿宋_GBK"/>
          <w:sz w:val="33"/>
          <w:szCs w:val="33"/>
        </w:rPr>
      </w:pPr>
    </w:p>
    <w:p>
      <w:pPr>
        <w:pStyle w:val="2"/>
        <w:rPr>
          <w:rFonts w:eastAsia="方正仿宋_GBK"/>
          <w:sz w:val="33"/>
          <w:szCs w:val="33"/>
        </w:rPr>
      </w:pPr>
    </w:p>
    <w:p>
      <w:pPr>
        <w:pStyle w:val="3"/>
        <w:rPr>
          <w:rFonts w:eastAsia="方正仿宋_GBK"/>
          <w:sz w:val="33"/>
          <w:szCs w:val="33"/>
        </w:rPr>
      </w:pPr>
    </w:p>
    <w:p/>
    <w:p>
      <w:pPr>
        <w:spacing w:line="52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hint="eastAsia" w:eastAsia="方正仿宋_GBK"/>
          <w:sz w:val="33"/>
          <w:szCs w:val="33"/>
          <w:lang w:eastAsia="zh-CN"/>
        </w:rPr>
        <w:t>红炉府发</w:t>
      </w:r>
      <w:r>
        <w:rPr>
          <w:rFonts w:eastAsia="方正仿宋_GBK"/>
          <w:sz w:val="33"/>
          <w:szCs w:val="33"/>
        </w:rPr>
        <w:t>〔202</w:t>
      </w:r>
      <w:r>
        <w:rPr>
          <w:rFonts w:hint="eastAsia" w:eastAsia="方正仿宋_GBK"/>
          <w:sz w:val="33"/>
          <w:szCs w:val="33"/>
          <w:lang w:val="en-US" w:eastAsia="zh-CN"/>
        </w:rPr>
        <w:t>1</w:t>
      </w:r>
      <w:r>
        <w:rPr>
          <w:rFonts w:eastAsia="方正仿宋_GBK"/>
          <w:sz w:val="33"/>
          <w:szCs w:val="33"/>
        </w:rPr>
        <w:t>〕</w:t>
      </w:r>
      <w:r>
        <w:rPr>
          <w:rFonts w:hint="eastAsia" w:eastAsia="方正仿宋_GBK"/>
          <w:sz w:val="33"/>
          <w:szCs w:val="33"/>
          <w:lang w:val="en-US" w:eastAsia="zh-CN"/>
        </w:rPr>
        <w:t>2</w:t>
      </w:r>
      <w:r>
        <w:rPr>
          <w:rFonts w:eastAsia="方正仿宋_GBK"/>
          <w:sz w:val="33"/>
          <w:szCs w:val="33"/>
        </w:rPr>
        <w:t>号</w:t>
      </w:r>
    </w:p>
    <w:p>
      <w:pPr>
        <w:spacing w:line="64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关于印发《</w:t>
      </w:r>
      <w:r>
        <w:rPr>
          <w:rFonts w:hint="eastAsia" w:eastAsia="方正小标宋_GBK"/>
          <w:sz w:val="44"/>
          <w:szCs w:val="44"/>
        </w:rPr>
        <w:t>红炉镇</w:t>
      </w:r>
      <w:r>
        <w:rPr>
          <w:rFonts w:hint="eastAsia" w:eastAsia="方正小标宋_GBK"/>
          <w:sz w:val="44"/>
          <w:szCs w:val="44"/>
          <w:lang w:val="en-US" w:eastAsia="zh-CN"/>
        </w:rPr>
        <w:t>新冠肺炎</w:t>
      </w:r>
      <w:r>
        <w:rPr>
          <w:rFonts w:hint="eastAsia" w:eastAsia="方正小标宋_GBK"/>
          <w:sz w:val="44"/>
          <w:szCs w:val="44"/>
        </w:rPr>
        <w:t>疫情</w:t>
      </w:r>
      <w:r>
        <w:rPr>
          <w:rFonts w:hint="eastAsia" w:eastAsia="方正小标宋_GBK"/>
          <w:sz w:val="44"/>
          <w:szCs w:val="44"/>
          <w:lang w:eastAsia="zh-CN"/>
        </w:rPr>
        <w:t>常态化</w:t>
      </w:r>
      <w:r>
        <w:rPr>
          <w:rFonts w:hint="eastAsia" w:eastAsia="方正小标宋_GBK"/>
          <w:sz w:val="44"/>
          <w:szCs w:val="44"/>
        </w:rPr>
        <w:t>防控工作方案</w:t>
      </w:r>
      <w:r>
        <w:rPr>
          <w:rFonts w:eastAsia="方正小标宋_GBK"/>
          <w:sz w:val="44"/>
          <w:szCs w:val="44"/>
        </w:rPr>
        <w:t>》的通知</w:t>
      </w:r>
    </w:p>
    <w:p>
      <w:pPr>
        <w:adjustRightInd w:val="0"/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</w:rPr>
        <w:t>村（居）、镇属部门、</w:t>
      </w:r>
      <w:r>
        <w:rPr>
          <w:rFonts w:eastAsia="方正仿宋_GBK"/>
          <w:sz w:val="32"/>
          <w:szCs w:val="32"/>
        </w:rPr>
        <w:t>有关</w:t>
      </w:r>
      <w:r>
        <w:rPr>
          <w:rFonts w:hint="eastAsia" w:eastAsia="方正仿宋_GBK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现将《</w:t>
      </w:r>
      <w:r>
        <w:rPr>
          <w:rFonts w:hint="eastAsia" w:eastAsia="方正仿宋_GBK"/>
          <w:sz w:val="32"/>
          <w:szCs w:val="32"/>
        </w:rPr>
        <w:t>红炉镇</w:t>
      </w:r>
      <w:r>
        <w:rPr>
          <w:rFonts w:hint="eastAsia" w:eastAsia="方正仿宋_GBK"/>
          <w:sz w:val="32"/>
          <w:szCs w:val="32"/>
          <w:lang w:val="en-US" w:eastAsia="zh-CN"/>
        </w:rPr>
        <w:t>新冠肺炎</w:t>
      </w:r>
      <w:r>
        <w:rPr>
          <w:rFonts w:hint="eastAsia" w:eastAsia="方正仿宋_GBK"/>
          <w:sz w:val="32"/>
          <w:szCs w:val="32"/>
        </w:rPr>
        <w:t>疫情</w:t>
      </w:r>
      <w:r>
        <w:rPr>
          <w:rFonts w:hint="eastAsia" w:eastAsia="方正仿宋_GBK"/>
          <w:sz w:val="32"/>
          <w:szCs w:val="32"/>
          <w:lang w:eastAsia="zh-CN"/>
        </w:rPr>
        <w:t>常态化</w:t>
      </w:r>
      <w:r>
        <w:rPr>
          <w:rFonts w:hint="eastAsia" w:eastAsia="方正仿宋_GBK"/>
          <w:sz w:val="32"/>
          <w:szCs w:val="32"/>
        </w:rPr>
        <w:t>防控工作方案</w:t>
      </w:r>
      <w:r>
        <w:rPr>
          <w:rFonts w:eastAsia="方正仿宋_GBK"/>
          <w:sz w:val="32"/>
          <w:szCs w:val="32"/>
        </w:rPr>
        <w:t>》印发你们，请严格遵照执行，狠抓贯彻落实。</w:t>
      </w:r>
    </w:p>
    <w:p>
      <w:pPr>
        <w:tabs>
          <w:tab w:val="left" w:pos="1940"/>
        </w:tabs>
        <w:adjustRightInd w:val="0"/>
        <w:snapToGrid w:val="0"/>
        <w:spacing w:line="594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adjustRightInd w:val="0"/>
        <w:snapToGrid w:val="0"/>
        <w:spacing w:line="594" w:lineRule="exact"/>
        <w:ind w:firstLine="684" w:firstLineChars="200"/>
        <w:jc w:val="right"/>
        <w:rPr>
          <w:rFonts w:hint="eastAsia" w:eastAsia="方正仿宋_GBK"/>
          <w:spacing w:val="11"/>
          <w:sz w:val="32"/>
          <w:szCs w:val="32"/>
        </w:rPr>
      </w:pPr>
    </w:p>
    <w:p>
      <w:pPr>
        <w:pStyle w:val="2"/>
        <w:rPr>
          <w:rFonts w:hint="eastAsia" w:eastAsia="方正仿宋_GBK"/>
          <w:spacing w:val="11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594" w:lineRule="exact"/>
        <w:ind w:firstLine="684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pacing w:val="11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方正仿宋_GBK"/>
          <w:spacing w:val="11"/>
          <w:sz w:val="32"/>
          <w:szCs w:val="32"/>
        </w:rPr>
        <w:t>重庆市永川区红炉镇人民政府</w:t>
      </w:r>
    </w:p>
    <w:p>
      <w:pPr>
        <w:wordWrap w:val="0"/>
        <w:adjustRightInd w:val="0"/>
        <w:snapToGrid w:val="0"/>
        <w:spacing w:line="594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年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338"/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4" w:firstLineChars="200"/>
        <w:jc w:val="both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eastAsia="方正仿宋_GBK"/>
          <w:spacing w:val="11"/>
          <w:sz w:val="32"/>
          <w:szCs w:val="32"/>
          <w:lang w:val="en-US" w:eastAsia="zh-CN"/>
        </w:rPr>
        <w:t>（此件公开发布）</w:t>
      </w:r>
      <w:r>
        <w:rPr>
          <w:rFonts w:hint="eastAsia" w:eastAsia="方正仿宋_GBK"/>
          <w:spacing w:val="11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ab/>
      </w:r>
    </w:p>
    <w:p>
      <w:pPr>
        <w:tabs>
          <w:tab w:val="left" w:pos="784"/>
        </w:tabs>
        <w:spacing w:line="594" w:lineRule="exact"/>
        <w:ind w:firstLine="880" w:firstLineChars="200"/>
        <w:jc w:val="both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红炉镇</w:t>
      </w:r>
      <w:r>
        <w:rPr>
          <w:rFonts w:ascii="Times New Roman" w:hAnsi="Times New Roman" w:eastAsia="方正小标宋_GBK"/>
          <w:sz w:val="44"/>
          <w:szCs w:val="44"/>
        </w:rPr>
        <w:t>新冠肺炎疫情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常态化</w:t>
      </w:r>
      <w:r>
        <w:rPr>
          <w:rFonts w:ascii="Times New Roman" w:hAnsi="Times New Roman" w:eastAsia="方正小标宋_GBK"/>
          <w:sz w:val="44"/>
          <w:szCs w:val="44"/>
        </w:rPr>
        <w:t>防控</w:t>
      </w:r>
    </w:p>
    <w:p>
      <w:pPr>
        <w:spacing w:line="594" w:lineRule="exact"/>
        <w:ind w:firstLine="3080" w:firstLineChars="7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工作方案</w:t>
      </w:r>
    </w:p>
    <w:p>
      <w:pPr>
        <w:spacing w:line="594" w:lineRule="exact"/>
        <w:ind w:firstLine="63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为深入学习贯彻习近平总书记重要指示精神，落实党中央国务院决策部署，全力抓好农村地区疫情防控工作，严防散发病例传播扩散，严防出现聚集性疫情，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/>
          <w:sz w:val="32"/>
          <w:szCs w:val="32"/>
        </w:rPr>
        <w:t>印发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永川区</w:t>
      </w:r>
      <w:r>
        <w:rPr>
          <w:rFonts w:hint="eastAsia" w:ascii="Times New Roman" w:hAnsi="Times New Roman" w:eastAsia="方正仿宋_GBK"/>
          <w:sz w:val="32"/>
          <w:szCs w:val="32"/>
        </w:rPr>
        <w:t>农村地区新冠肺炎疫情防控工作方案</w:t>
      </w:r>
      <w:r>
        <w:rPr>
          <w:rFonts w:ascii="Times New Roman" w:hAnsi="Times New Roman" w:eastAsia="方正仿宋_GBK"/>
          <w:sz w:val="32"/>
          <w:szCs w:val="32"/>
        </w:rPr>
        <w:t>的通知》（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永</w:t>
      </w:r>
      <w:r>
        <w:rPr>
          <w:rFonts w:ascii="Times New Roman" w:hAnsi="Times New Roman" w:eastAsia="方正仿宋_GBK"/>
          <w:sz w:val="32"/>
          <w:szCs w:val="32"/>
        </w:rPr>
        <w:t>肺炎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防控</w:t>
      </w:r>
      <w:r>
        <w:rPr>
          <w:rFonts w:ascii="Times New Roman" w:hAnsi="Times New Roman" w:eastAsia="方正仿宋_GBK"/>
          <w:sz w:val="32"/>
          <w:szCs w:val="32"/>
        </w:rPr>
        <w:t>组〔202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号），结合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我镇</w:t>
      </w:r>
      <w:r>
        <w:rPr>
          <w:rFonts w:ascii="Times New Roman" w:hAnsi="Times New Roman" w:eastAsia="方正仿宋_GBK"/>
          <w:sz w:val="32"/>
          <w:szCs w:val="32"/>
        </w:rPr>
        <w:t>实际制定本方案。</w:t>
      </w:r>
    </w:p>
    <w:p>
      <w:pPr>
        <w:pStyle w:val="6"/>
        <w:spacing w:line="594" w:lineRule="exact"/>
        <w:ind w:firstLine="6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一、强化常态化防控举措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1.疫情监测。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落实“早发现、早报告”要求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镇卫生院、村卫生室及个体诊所要提高对新冠肺炎病例的发现、报告意识，加强对发热、干咳、咽痛等呼吸道症状病例的监测和报告。乡镇卫生院要做好发热病人的釆样，及时送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有资质的检测机构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开展核酸检测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。检测结果第一时间报送镇卫健办和镇疫情防控工作领导小组。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牵头部门：平安办；责任部门：卫健办，镇卫生院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）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/>
        </w:rPr>
        <w:t>重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点人群防控。</w:t>
      </w:r>
      <w:r>
        <w:rPr>
          <w:rFonts w:ascii="Times New Roman" w:hAnsi="Times New Roman" w:eastAsia="方正仿宋_GBK" w:cs="Times New Roman"/>
          <w:sz w:val="32"/>
          <w:szCs w:val="32"/>
        </w:rPr>
        <w:t>落实农村地区网格化管理，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镇（街道）政府、村（社区）委会要组织人员开展全面摸排，做好农贸市场工作人员、镇卫生院（街道社区卫生服务中心）医护人员和村医、春节返乡人员（特别是从事进口冷链食品相关工作和边境地区返乡人员）、外来人员、来自疫情中高风险地区人员、入境人员、外省市解除隔离人员等重点人群的信息登记和日常健康监测工作，督促</w:t>
      </w:r>
      <w:r>
        <w:rPr>
          <w:rFonts w:ascii="Times New Roman" w:hAnsi="Times New Roman" w:eastAsia="方正仿宋_GBK" w:cs="Times New Roman"/>
          <w:sz w:val="32"/>
          <w:szCs w:val="32"/>
        </w:rPr>
        <w:t>重点人员落实戴口罩、勤洗手、用公筷等措施，返乡14天内做好日常健康监测，减少串门走动，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出现发热等症状后的自我隔离和报告。加强巡回检查，要动员群众共同防控，一旦发现可疑情况及时向村（社区）委会报告，镇（街道）政府要立即组织核查，异常情况迅速如实详细上报。市外低风险地区来永返永人员，在持有健康绿码、测温正常且做好个人防护的前提下可有序流动。市外中高风险地区来永返永人员，持有来永前7日内核酸检测阴性证明，在测温正常且做好个人防护的前提下可有序流动；无法提供核酸检测阴性信息的，到达我区后应立即进行集中隔离至满14天并接受核酸检测；严格落实从严审批出入境证件各项要求，引导公民尽量减少不必要非急需跨境旅行。严格按照有关规定做好入境人员的卫生检疫及后续隔离观察等工作，确保全流程闭环管理。对所有近28日内有境外旅居史的人员，如隔离期未满14天或无解除隔离证明的，要求其做好个人防护，由专车（或自驾车）送至辖区集中隔离点集中隔离至满 14 天，并分别在第13天、第14天开展2次核酸检测（2次采样间隔不小于 24小时）和1次抗体检测（第14天）；如第一入境地非重庆的，隔离期满14天且有解除隔离证明的，加做1次核酸检测和1次抗体检测。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牵头部门：平安办，责任部门：经发办、卫健办、各村居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3.医疗机构院感防控。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各级医疗机构要严格落实院感防控措施，指定专人负责院感防控工作。各医疗机构要落实全员标准防护措施，</w:t>
      </w:r>
      <w:r>
        <w:rPr>
          <w:rFonts w:ascii="Times New Roman" w:hAnsi="Times New Roman" w:eastAsia="方正仿宋_GBK" w:cs="Times New Roman"/>
          <w:sz w:val="32"/>
          <w:szCs w:val="32"/>
        </w:rPr>
        <w:t>加强手卫生，环境通风和物表消毒管理。所有进入医疗机构人员均佩戴口罩，测量体温，出示健康码或其他健康证明。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不断优化诊疗流程，做好人流物流管控，减少人员聚集。有新冠肺炎可疑症状的患者，不得与普通患者共用相同医疗区域和医疗设备。镇卫生院等医疗机构不具备上述条件时，在接诊新冠肺炎可疑患者后，要尽快实施环境和设备消杀，防止医疗机构内交叉感染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牵头部门：卫健办，责任部门：镇卫生院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4.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/>
        </w:rPr>
        <w:t>重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点场所防控。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镇政府、村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委会要督促辖区内的企业和学校等单位落实主体责任，严格做好村内企业、餐馆、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、药店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、养老院、学校、幼儿园、农贸市场、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等人员聚集场所的日常防护和健康监测等工作，并储备必要的防护物资。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要全面规范重点场所机构管理，严格做好体温检测、定期消毒、人员限流等措施。要减少庙会集市、文艺巡演等活动，避免人群聚集。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牵头部门：平安办，责任部门：各村居、各行业部门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pStyle w:val="6"/>
        <w:tabs>
          <w:tab w:val="left" w:pos="1011"/>
        </w:tabs>
        <w:spacing w:line="594" w:lineRule="exact"/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减少人群聚集。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减少人员流动聚集，保持1米以上的社交距离，提倡家庭私人聚会聚餐等控制在10人以下，做好个人防护，有流感等症状尽量不参加，尽量不前往人员聚集场所尤其是密闭场所。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机关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、事业单位、国有企业工作人员带头做到在渝过节、非必要不得离渝，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不得组织、参与大规模聚会聚餐，避免出国（境）和前往中高风险地区；如有特殊原因确需离渝的，须事先经本单位（企业）负责同志批准。要严格大型活动监管，严格审批监管文艺演出、体育比赛、展览展销等活动。要指导企事业等单位落实应检尽检人员出行前7天进行核酸检测要求，各单位（企业）非必要不得召开、举办大规模聚集性会议，以及集体团拜、大型慰问、联欢聚会等活动，确需召开、举办的，应当控制人数，尽量举办线上会议或视频会议，50人以上活动应当制定防控方案，按照“谁组织、谁负责，谁举办、谁负责”的原则严格落实有关防控措施；除红白喜事外，一律不得举办其他任何酒席，举办红白喜事的一律从简，防止大规模、高密度聚集。要积极引导务工人员等在条件允许情况下留在务工地过年，指导督促用人单位依法依规做好加班工资支付和调休等工作，引导务工人员错峰返乡返岗；错峰安排春季学期开学返校，同时做好节假日留校学生的管理服务。严控交通客流，科学组织售票和加强乘车管理，严格控制超员率。科学合理安排车次，避免旅客滞留和聚集。落实列车、长途客车等交通运输工具的实名购票、对号入座。严格落实“健康码”一码通行，提高人员通行效率，避免因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扫码查验等引起人员聚集。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牵头部门：平安办，责任单位：各村居、各相关单位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pStyle w:val="6"/>
        <w:tabs>
          <w:tab w:val="left" w:pos="1011"/>
        </w:tabs>
        <w:spacing w:line="594" w:lineRule="exact"/>
        <w:ind w:firstLine="64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val="en-US" w:eastAsia="zh-CN" w:bidi="ar-SA"/>
        </w:rPr>
        <w:t>6.</w:t>
      </w:r>
      <w:r>
        <w:rPr>
          <w:rFonts w:ascii="Times New Roman" w:hAnsi="Times New Roman" w:eastAsia="方正楷体_GBK" w:cs="Times New Roman"/>
          <w:color w:val="000000"/>
          <w:sz w:val="32"/>
          <w:szCs w:val="32"/>
          <w:lang w:val="zh-CN" w:eastAsia="zh-CN" w:bidi="ar-SA"/>
        </w:rPr>
        <w:t>爱</w:t>
      </w:r>
      <w:r>
        <w:rPr>
          <w:rFonts w:ascii="Times New Roman" w:hAnsi="Times New Roman" w:eastAsia="方正楷体_GBK" w:cs="Times New Roman"/>
          <w:color w:val="000000"/>
          <w:sz w:val="32"/>
          <w:szCs w:val="32"/>
          <w:lang w:val="en-US" w:eastAsia="zh-CN" w:bidi="ar-SA"/>
        </w:rPr>
        <w:t>国卫生运动。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深入开展农村爱国卫生运动，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积极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发动农村群众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，广泛开展农村地区卫生整治，尤其</w:t>
      </w:r>
      <w:r>
        <w:rPr>
          <w:rFonts w:ascii="Times New Roman" w:hAnsi="Times New Roman" w:eastAsia="方正仿宋_GBK" w:cs="Times New Roman"/>
          <w:sz w:val="32"/>
          <w:szCs w:val="32"/>
        </w:rPr>
        <w:t>加强农村地区休闲娱乐室、公共卫生间等公共场所的卫生整治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保持环境和家庭清洁卫生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；着力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完善公共卫生设施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提倡村民勤洗手、随身携带口罩并定期更换，保持室内定期开窗通风，在人员密集、通风不良的封闭场所且与他人距离小于1米时应当佩戴口罩。开展病媒生物防制，清除病媒生物孳生地，降低传染病通过媒介传播风险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牵头位单部门：卫健办，责任单位：规建办、各村居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pStyle w:val="6"/>
        <w:tabs>
          <w:tab w:val="left" w:pos="1011"/>
        </w:tabs>
        <w:spacing w:line="594" w:lineRule="exact"/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7.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ar-SA"/>
        </w:rPr>
        <w:t>宣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传教育和健康促进。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要加强健康知识宣传，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通过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文化站广播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、流动宣传车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社区小喇叭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微信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公众号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、宣传画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和上门宣传等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多种形式，持续加强疫情防控宣传，增强村民防护意识和</w:t>
      </w:r>
      <w:r>
        <w:rPr>
          <w:rFonts w:ascii="Times New Roman" w:hAnsi="Times New Roman" w:eastAsia="方正仿宋_GBK" w:cs="Times New Roman"/>
          <w:sz w:val="32"/>
          <w:szCs w:val="32"/>
        </w:rPr>
        <w:t>有发热、咳嗽等呼吸道症状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第一时间报告、就诊意识。强化流感等多病共防措施，倡导养成勤洗手、咳嗽打喷嚏时注意遮挡、聚餐使用公筷、合理膳食、适度运动等卫生习惯和生活方式。倡导节庆文明新风，不大办婚丧嫁娶，尽量少摆席、少串门、少走动，</w:t>
      </w:r>
      <w:r>
        <w:rPr>
          <w:rFonts w:ascii="Times New Roman" w:hAnsi="Times New Roman" w:eastAsia="方正仿宋_GBK" w:cs="Times New Roman"/>
          <w:sz w:val="32"/>
          <w:szCs w:val="32"/>
        </w:rPr>
        <w:t>家庭聚餐10人以内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避免人群聚集，降低疫情传播风险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牵头部门：宣传统战部门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p>
      <w:pPr>
        <w:pStyle w:val="6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8.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ar-SA"/>
        </w:rPr>
        <w:t>应急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准备。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各村（居）、相关单位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要根据防控工作安排，储备好防控物资，做好应急演练，提升防控能力。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尤其要加强元旦春节期间值班值守，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两节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期间的人员流动和聚集性活动、发生疫情后的生产生活保障等做好应对准备工作。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牵头部门：平安办，责任部门：党政办、应急办、财政办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pStyle w:val="6"/>
        <w:spacing w:line="594" w:lineRule="exact"/>
        <w:ind w:firstLine="62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及时科学处置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疫情</w:t>
      </w:r>
    </w:p>
    <w:p>
      <w:pPr>
        <w:pStyle w:val="6"/>
        <w:spacing w:line="594" w:lineRule="exact"/>
        <w:ind w:firstLine="700"/>
        <w:rPr>
          <w:rFonts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9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ar-SA"/>
        </w:rPr>
        <w:t>.快速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响应。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一旦发现疫情，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要立即上报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疫情防控工作领导小组和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卫健办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，并积极配合做好应对工作。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疫情防控工作领导小组接到报告后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要迅速组织调派疫情分析、核酸检测、医疗救治、环境消杀、社区防控等工作队伍开展疫情防控，做好集中隔离、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定点医疗机构救治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等应对工作。</w:t>
      </w:r>
    </w:p>
    <w:p>
      <w:pPr>
        <w:pStyle w:val="6"/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10.精准管控。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疫情发生后，科学划定风险等级区域，管控区域范围可精准划至最小单元（如居民小区、楼栋、自然村组等），依法依规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疫情防控工作领导小组批准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后采取交通管制、停工停业停学等措施。规范设置进村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检疫点，落实出入人员测温、 询问、登记、扫码、消毒等措施，并提前做好隔离期间村民的物资供应和医疗卫生保障工作。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镇卫生院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要协助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新发现的核酸检测阳性者转运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6"/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11.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ar-SA"/>
        </w:rPr>
        <w:t>快速流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调。各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相关单位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和村医要积极配合疾控机构开展流行病学调查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加强部门间联动配合，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传统流调与现代信息技术相结合，现场流调与核酸检测相结</w:t>
      </w:r>
      <w:r>
        <w:rPr>
          <w:rFonts w:ascii="Times New Roman" w:hAnsi="Times New Roman" w:eastAsia="方正仿宋_GBK" w:cs="Times New Roman"/>
          <w:sz w:val="32"/>
          <w:szCs w:val="32"/>
        </w:rPr>
        <w:t>合，流调分析与临床诊治相结合，查人、查物、查环境相结合，境内与境外相结合，迅速开展流调溯源，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争取最短时间摸清可能的感染来源，判定、追踪管理密切接触者、密切接触者的密切接触者。</w:t>
      </w:r>
    </w:p>
    <w:p>
      <w:pPr>
        <w:pStyle w:val="6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12.扩大检测。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疫情防控工作领导小组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快速组织开展核酸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检测工作，根据人群可能感染的风 险高低，按照密切接触者、重点人群、全体村民等顺序依次开展核酸检测筛查，及时发现并管控感染者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必要时组织开展多次核酸筛查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。要边研判边检测，及时组织开展风险研判，根据研判结果及时扩大采样范围，尽早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排除潜在风险。</w:t>
      </w:r>
    </w:p>
    <w:p>
      <w:pPr>
        <w:pStyle w:val="6"/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13.严格隔离。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密切接触者、密切接触者的密切接触者等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人群要严格实施隔离医学观察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根据是实际情况采取居家隔离和集中隔离两种方式，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对不满足居家隔离条件的人员，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疫情防控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工作领导小组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在隔离点进行集中隔离。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要加强集中隔离场所管理，落实严格分区、定期消毒、定期核酸检测和个人防护等管理措施，要加强隔离对象的医疗保障、生活保障和心理疏导等工作。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对于居家隔离医学观察人员，通过发放告知书、悬挂公示牌、每日上门等方式，强化落实单人单间隔离、体温监测等措施。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建立帮扶制度，由乡村、社区分别组建爱心服务队，主动问询、及时协调解决隔离人员困难。</w:t>
      </w:r>
    </w:p>
    <w:p>
      <w:pPr>
        <w:pStyle w:val="6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14.集中救治。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基层医疗卫生机构要严格落实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 w:eastAsia="zh-CN" w:bidi="zh-CN"/>
        </w:rPr>
        <w:t>“四早”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要求，及时发现并转诊可疑病例。有条件的乡镇卫生院要在相对独立区域设置发热门诊和留观室，可通过与其他医疗卫生机构或第三方检测机构合作等方式，对所有前来就诊的发热患者提供核酸检测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和血常规检查服务。对于疑似病例和核酸检测阳性者要尽快安排救护车转运至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片区集中收治医院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医院隔离、治疗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6"/>
        <w:tabs>
          <w:tab w:val="left" w:pos="1148"/>
        </w:tabs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15.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ar-SA"/>
        </w:rPr>
        <w:t>环境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消杀。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政府要对公厕等易出现疫情传播的重点公共场所，制定专门的消毒工作方案，设立专门值班员，负责消毒和秩序管理工作。对确诊和疑似病例、无症状感染者的行动轨迹进行全链条、彻底消杀。对生活垃圾应当消毒并外运集中处理，对隔离人员产生垃圾集中消毒、封存，由相关部门处理。</w:t>
      </w:r>
    </w:p>
    <w:p>
      <w:pPr>
        <w:pStyle w:val="6"/>
        <w:spacing w:line="594" w:lineRule="exact"/>
        <w:ind w:firstLine="62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强化保障</w:t>
      </w:r>
    </w:p>
    <w:p>
      <w:pPr>
        <w:pStyle w:val="6"/>
        <w:tabs>
          <w:tab w:val="left" w:pos="1162"/>
        </w:tabs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16.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 w:bidi="ar-SA"/>
        </w:rPr>
        <w:t>强化组织保障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建立乡镇干部分包村、村级干部分包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社、社级干部分包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户的三级网格分片包干机制，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落实疫情防控责任制，强化冬春季、节假日等重点时段防控。落实党委政府属地责任、行业部门主管责任、单位主体责任、个人和家庭自我管理责任。发挥村干部、网格员、党员和志愿者的积极作用。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建立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健全乡村公共卫生委员会，强化乡村卫生健康治理，组织村民开展卫生防疫工作。</w:t>
      </w:r>
    </w:p>
    <w:p>
      <w:pPr>
        <w:pStyle w:val="6"/>
        <w:tabs>
          <w:tab w:val="left" w:pos="1162"/>
        </w:tabs>
        <w:spacing w:line="594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17.落实应急保障。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严格落实疫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情防控和应急处置工作的经费支持和物资保障，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按照疫情防控</w:t>
      </w:r>
      <w:r>
        <w:rPr>
          <w:rFonts w:ascii="Times New Roman" w:hAnsi="Times New Roman" w:eastAsia="方正仿宋_GBK" w:cs="Times New Roman"/>
          <w:sz w:val="32"/>
          <w:szCs w:val="32"/>
        </w:rPr>
        <w:t>指南要求，查漏补缺，加强能力储备，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配齐足够的社区排查力量</w:t>
      </w:r>
      <w:r>
        <w:rPr>
          <w:rFonts w:ascii="Times New Roman" w:hAnsi="Times New Roman" w:eastAsia="方正仿宋_GBK" w:cs="Times New Roman"/>
          <w:sz w:val="32"/>
          <w:szCs w:val="32"/>
        </w:rPr>
        <w:t>；尤其要提高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sz w:val="32"/>
          <w:szCs w:val="32"/>
        </w:rPr>
        <w:t>内核酸检测能力，切实做到应检尽检，愿检尽检，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在规定时间内反馈检测结果。</w:t>
      </w:r>
    </w:p>
    <w:p>
      <w:pPr>
        <w:pStyle w:val="6"/>
        <w:tabs>
          <w:tab w:val="left" w:pos="1162"/>
        </w:tabs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18.强化救治保障。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镇卫生院要加强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村卫生室医务人员新冠肺炎防控技术与院感防控培训。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要落实村医培训，确保能及时识别疑似症状患者，及时送医排查。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.完善预案方案。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特点，研判不同情形下农村地区的检测、隔离、流调、救治等能力需求，细化应急预案，拓展前期制定的疫情防控作战图，明确对口支援农村地区人员和设备安排，确保一旦发生疫情，支援力量能及时到位。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部门、各单位要统筹做好农村地区外防输入、内防反弹各项工作。尤其是春节期间，农村地区人流物流加大，加上防控力量薄弱，人员防护意识相对较差，群体性活动增多，传播风险加大，各部门、各单位务必提高认识，做好准备，严防死守，抓实抓细防控措施，确保不出现规模性输入和反</w:t>
      </w:r>
      <w:r>
        <w:rPr>
          <w:rFonts w:ascii="Times New Roman" w:hAnsi="Times New Roman" w:eastAsia="方正仿宋_GBK" w:cs="Times New Roman"/>
          <w:sz w:val="32"/>
          <w:szCs w:val="32"/>
        </w:rPr>
        <w:t>弹。</w:t>
      </w:r>
    </w:p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0508"/>
    <w:rsid w:val="1BFC0E9B"/>
    <w:rsid w:val="36753173"/>
    <w:rsid w:val="4C286D31"/>
    <w:rsid w:val="655B2E14"/>
    <w:rsid w:val="65DD7339"/>
    <w:rsid w:val="6F5A60A1"/>
    <w:rsid w:val="75E458EE"/>
    <w:rsid w:val="79247E86"/>
    <w:rsid w:val="AEDFC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customStyle="1" w:styleId="6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14845</dc:creator>
  <cp:lastModifiedBy> </cp:lastModifiedBy>
  <cp:lastPrinted>2021-01-11T14:42:26Z</cp:lastPrinted>
  <dcterms:modified xsi:type="dcterms:W3CDTF">2022-12-13T11:15:38Z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