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rPr>
      </w:pPr>
    </w:p>
    <w:p>
      <w:pPr>
        <w:rPr>
          <w:rFonts w:hint="eastAsia" w:eastAsia="方正黑体_GBK"/>
        </w:rPr>
      </w:pPr>
    </w:p>
    <w:p>
      <w:pPr>
        <w:rPr>
          <w:rFonts w:hint="eastAsia" w:eastAsia="方正黑体_GBK"/>
        </w:rPr>
      </w:pPr>
    </w:p>
    <w:p>
      <w:pPr>
        <w:rPr>
          <w:rFonts w:hint="eastAsia" w:eastAsia="方正黑体_GBK"/>
        </w:rPr>
      </w:pPr>
    </w:p>
    <w:p>
      <w:pPr>
        <w:rPr>
          <w:rFonts w:eastAsia="方正黑体_GBK"/>
        </w:rPr>
      </w:pPr>
    </w:p>
    <w:p>
      <w:pPr>
        <w:rPr>
          <w:rFonts w:eastAsia="方正黑体_GBK"/>
        </w:rPr>
      </w:pPr>
    </w:p>
    <w:p>
      <w:pPr>
        <w:rPr>
          <w:rFonts w:eastAsia="方正黑体_GBK"/>
        </w:rPr>
      </w:pPr>
    </w:p>
    <w:p>
      <w:pPr>
        <w:jc w:val="center"/>
        <w:rPr>
          <w:rFonts w:eastAsia="方正楷体_GBK"/>
          <w:color w:val="auto"/>
        </w:rPr>
      </w:pPr>
      <w:r>
        <w:rPr>
          <w:rFonts w:hint="eastAsia"/>
          <w:color w:val="auto"/>
          <w:lang w:eastAsia="zh-CN"/>
        </w:rPr>
        <w:t>红炉</w:t>
      </w:r>
      <w:r>
        <w:rPr>
          <w:rFonts w:hint="eastAsia"/>
          <w:color w:val="auto"/>
        </w:rPr>
        <w:t>府发〔</w:t>
      </w:r>
      <w:r>
        <w:rPr>
          <w:rFonts w:hint="eastAsia"/>
          <w:color w:val="auto"/>
          <w:lang w:val="en-US" w:eastAsia="zh-CN"/>
        </w:rPr>
        <w:t>2021</w:t>
      </w:r>
      <w:r>
        <w:rPr>
          <w:rFonts w:hint="eastAsia"/>
          <w:color w:val="auto"/>
        </w:rPr>
        <w:t>〕</w:t>
      </w:r>
      <w:r>
        <w:rPr>
          <w:rFonts w:hint="eastAsia"/>
          <w:color w:val="auto"/>
          <w:lang w:val="en-US" w:eastAsia="zh-CN"/>
        </w:rPr>
        <w:t>50</w:t>
      </w:r>
      <w:r>
        <w:rPr>
          <w:rFonts w:hint="eastAsia"/>
          <w:color w:val="auto"/>
        </w:rPr>
        <w:t>号</w:t>
      </w:r>
    </w:p>
    <w:p>
      <w:pPr>
        <w:snapToGrid w:val="0"/>
        <w:spacing w:line="276" w:lineRule="auto"/>
        <w:rPr>
          <w:rFonts w:ascii="方正仿宋_GBK"/>
          <w:color w:val="auto"/>
          <w:szCs w:val="32"/>
        </w:rPr>
      </w:pPr>
    </w:p>
    <w:p>
      <w:pPr>
        <w:snapToGrid w:val="0"/>
        <w:spacing w:line="276" w:lineRule="auto"/>
        <w:jc w:val="center"/>
        <w:rPr>
          <w:rFonts w:hint="eastAsia" w:ascii="方正小标宋_GBK" w:eastAsia="方正小标宋_GBK"/>
          <w:color w:val="auto"/>
          <w:sz w:val="44"/>
          <w:szCs w:val="44"/>
        </w:rPr>
      </w:pPr>
      <w:bookmarkStart w:id="1" w:name="_GoBack"/>
      <w:r>
        <w:rPr>
          <w:rFonts w:hint="eastAsia" w:ascii="方正小标宋_GBK" w:eastAsia="方正小标宋_GBK"/>
          <w:color w:val="auto"/>
          <w:sz w:val="44"/>
          <w:szCs w:val="44"/>
        </w:rPr>
        <w:t>重庆市永川区</w:t>
      </w:r>
      <w:r>
        <w:rPr>
          <w:rFonts w:hint="eastAsia" w:ascii="方正小标宋_GBK" w:eastAsia="方正小标宋_GBK"/>
          <w:color w:val="auto"/>
          <w:sz w:val="44"/>
          <w:szCs w:val="44"/>
          <w:lang w:eastAsia="zh-CN"/>
        </w:rPr>
        <w:t>红炉镇</w:t>
      </w:r>
      <w:r>
        <w:rPr>
          <w:rFonts w:hint="eastAsia" w:ascii="方正小标宋_GBK" w:eastAsia="方正小标宋_GBK"/>
          <w:color w:val="auto"/>
          <w:sz w:val="44"/>
          <w:szCs w:val="44"/>
        </w:rPr>
        <w:t>人民政府</w:t>
      </w:r>
    </w:p>
    <w:bookmarkEnd w:id="1"/>
    <w:p>
      <w:pPr>
        <w:snapToGrid w:val="0"/>
        <w:spacing w:line="276" w:lineRule="auto"/>
        <w:jc w:val="center"/>
        <w:rPr>
          <w:rFonts w:ascii="方正小标宋_GBK" w:eastAsia="方正小标宋_GBK"/>
          <w:color w:val="auto"/>
          <w:sz w:val="44"/>
          <w:szCs w:val="44"/>
        </w:rPr>
      </w:pPr>
      <w:r>
        <w:rPr>
          <w:rFonts w:ascii="方正小标宋_GBK" w:eastAsia="方正小标宋_GBK"/>
          <w:color w:val="auto"/>
          <w:sz w:val="44"/>
          <w:szCs w:val="44"/>
        </w:rPr>
        <w:t>关于印发</w:t>
      </w:r>
      <w:r>
        <w:rPr>
          <w:rFonts w:hint="eastAsia" w:ascii="方正小标宋_GBK" w:eastAsia="方正小标宋_GBK"/>
          <w:color w:val="auto"/>
          <w:sz w:val="44"/>
          <w:szCs w:val="44"/>
          <w:lang w:eastAsia="zh-CN"/>
        </w:rPr>
        <w:t>红炉镇</w:t>
      </w:r>
      <w:r>
        <w:rPr>
          <w:rFonts w:ascii="方正小标宋_GBK" w:eastAsia="方正小标宋_GBK"/>
          <w:color w:val="auto"/>
          <w:sz w:val="44"/>
          <w:szCs w:val="44"/>
        </w:rPr>
        <w:t>饮用水源保护工作方案的</w:t>
      </w:r>
    </w:p>
    <w:p>
      <w:pPr>
        <w:snapToGrid w:val="0"/>
        <w:spacing w:line="276" w:lineRule="auto"/>
        <w:jc w:val="center"/>
        <w:rPr>
          <w:rFonts w:ascii="方正小标宋_GBK" w:eastAsia="方正小标宋_GBK"/>
          <w:color w:val="auto"/>
          <w:sz w:val="44"/>
          <w:szCs w:val="44"/>
        </w:rPr>
      </w:pPr>
      <w:r>
        <w:rPr>
          <w:rFonts w:ascii="方正小标宋_GBK" w:eastAsia="方正小标宋_GBK"/>
          <w:color w:val="auto"/>
          <w:sz w:val="44"/>
          <w:szCs w:val="44"/>
        </w:rPr>
        <w:t>通</w:t>
      </w:r>
      <w:r>
        <w:rPr>
          <w:rFonts w:hint="eastAsia" w:ascii="方正小标宋_GBK" w:eastAsia="方正小标宋_GBK"/>
          <w:color w:val="auto"/>
          <w:sz w:val="44"/>
          <w:szCs w:val="44"/>
          <w:lang w:val="en-US" w:eastAsia="zh-CN"/>
        </w:rPr>
        <w:t xml:space="preserve">     </w:t>
      </w:r>
      <w:r>
        <w:rPr>
          <w:rFonts w:ascii="方正小标宋_GBK" w:eastAsia="方正小标宋_GBK"/>
          <w:color w:val="auto"/>
          <w:sz w:val="44"/>
          <w:szCs w:val="44"/>
        </w:rPr>
        <w:t>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镇属</w:t>
      </w:r>
      <w:r>
        <w:rPr>
          <w:rFonts w:hint="eastAsia" w:ascii="方正仿宋_GBK" w:hAnsi="方正仿宋_GBK" w:cs="方正仿宋_GBK"/>
          <w:color w:val="auto"/>
          <w:sz w:val="32"/>
          <w:szCs w:val="32"/>
          <w:lang w:eastAsia="zh-CN"/>
        </w:rPr>
        <w:t>相关</w:t>
      </w:r>
      <w:r>
        <w:rPr>
          <w:rFonts w:hint="eastAsia" w:ascii="方正仿宋_GBK" w:hAnsi="方正仿宋_GBK" w:eastAsia="方正仿宋_GBK" w:cs="方正仿宋_GBK"/>
          <w:color w:val="auto"/>
          <w:sz w:val="32"/>
          <w:szCs w:val="32"/>
          <w:lang w:eastAsia="zh-CN"/>
        </w:rPr>
        <w:t>部门、</w:t>
      </w:r>
      <w:r>
        <w:rPr>
          <w:rFonts w:hint="eastAsia" w:ascii="方正仿宋_GBK" w:hAnsi="方正仿宋_GBK" w:eastAsia="方正仿宋_GBK" w:cs="方正仿宋_GBK"/>
          <w:color w:val="auto"/>
          <w:sz w:val="32"/>
          <w:szCs w:val="32"/>
        </w:rPr>
        <w:t>村</w:t>
      </w:r>
      <w:r>
        <w:rPr>
          <w:rFonts w:hint="eastAsia" w:ascii="方正仿宋_GBK" w:hAnsi="方正仿宋_GBK" w:eastAsia="方正仿宋_GBK" w:cs="方正仿宋_GBK"/>
          <w:color w:val="auto"/>
          <w:sz w:val="32"/>
          <w:szCs w:val="32"/>
          <w:lang w:eastAsia="zh-CN"/>
        </w:rPr>
        <w:t>（社区）</w:t>
      </w:r>
      <w:r>
        <w:rPr>
          <w:rFonts w:hint="eastAsia" w:ascii="方正仿宋_GBK" w:hAnsi="方正仿宋_GBK" w:eastAsia="方正仿宋_GBK" w:cs="方正仿宋_GBK"/>
          <w:color w:val="auto"/>
          <w:sz w:val="32"/>
          <w:szCs w:val="32"/>
        </w:rPr>
        <w:t>：</w:t>
      </w:r>
    </w:p>
    <w:p>
      <w:pPr>
        <w:snapToGrid w:val="0"/>
        <w:spacing w:line="276" w:lineRule="auto"/>
        <w:ind w:firstLine="632" w:firstLineChars="200"/>
        <w:rPr>
          <w:color w:val="auto"/>
        </w:rPr>
      </w:pPr>
      <w:r>
        <w:rPr>
          <w:color w:val="auto"/>
        </w:rPr>
        <w:t>《</w:t>
      </w:r>
      <w:r>
        <w:rPr>
          <w:rFonts w:hint="eastAsia"/>
          <w:color w:val="auto"/>
          <w:lang w:eastAsia="zh-CN"/>
        </w:rPr>
        <w:t>红炉镇</w:t>
      </w:r>
      <w:r>
        <w:rPr>
          <w:color w:val="auto"/>
        </w:rPr>
        <w:t>饮用水源保护工作方案》已经</w:t>
      </w:r>
      <w:r>
        <w:rPr>
          <w:rFonts w:hint="eastAsia"/>
          <w:color w:val="auto"/>
          <w:lang w:eastAsia="zh-CN"/>
        </w:rPr>
        <w:t>镇人民</w:t>
      </w:r>
      <w:r>
        <w:rPr>
          <w:color w:val="auto"/>
        </w:rPr>
        <w:t>政府同意，现印发给你们，请认真贯彻落实。</w:t>
      </w:r>
    </w:p>
    <w:p>
      <w:pPr>
        <w:pStyle w:val="6"/>
        <w:widowControl w:val="0"/>
        <w:tabs>
          <w:tab w:val="left" w:pos="3795"/>
        </w:tabs>
        <w:snapToGrid w:val="0"/>
        <w:spacing w:before="0" w:beforeAutospacing="0" w:after="0" w:afterAutospacing="0" w:line="276" w:lineRule="auto"/>
        <w:rPr>
          <w:rFonts w:hint="eastAsia" w:ascii="方正仿宋_GBK" w:hAnsi="方正仿宋_GBK" w:eastAsia="方正仿宋_GBK" w:cs="方正仿宋_GBK"/>
          <w:color w:val="auto"/>
          <w:sz w:val="32"/>
          <w:szCs w:val="32"/>
          <w:lang w:eastAsia="zh-CN"/>
        </w:rPr>
      </w:pPr>
    </w:p>
    <w:p>
      <w:pPr>
        <w:snapToGrid w:val="0"/>
        <w:spacing w:line="276" w:lineRule="auto"/>
        <w:jc w:val="center"/>
        <w:rPr>
          <w:rFonts w:hint="eastAsia" w:ascii="方正仿宋_GBK"/>
          <w:color w:val="auto"/>
        </w:rPr>
      </w:pPr>
      <w:r>
        <w:rPr>
          <w:rFonts w:hint="eastAsia" w:ascii="方正小标宋_GBK" w:eastAsia="方正小标宋_GBK"/>
          <w:color w:val="auto"/>
          <w:sz w:val="44"/>
          <w:szCs w:val="44"/>
        </w:rPr>
        <w:t xml:space="preserve">  </w:t>
      </w:r>
      <w:r>
        <w:rPr>
          <w:rFonts w:hint="eastAsia" w:ascii="方正仿宋_GBK"/>
          <w:color w:val="auto"/>
        </w:rPr>
        <w:t xml:space="preserve">                     </w:t>
      </w:r>
    </w:p>
    <w:p>
      <w:pPr>
        <w:snapToGrid w:val="0"/>
        <w:spacing w:line="276" w:lineRule="auto"/>
        <w:jc w:val="center"/>
        <w:rPr>
          <w:rFonts w:hint="eastAsia" w:ascii="方正仿宋_GBK"/>
          <w:color w:val="auto"/>
        </w:rPr>
      </w:pPr>
      <w:r>
        <w:rPr>
          <w:rFonts w:hint="eastAsia" w:ascii="方正仿宋_GBK"/>
          <w:color w:val="auto"/>
          <w:lang w:val="en-US" w:eastAsia="zh-CN"/>
        </w:rPr>
        <w:t xml:space="preserve">                       </w:t>
      </w:r>
      <w:r>
        <w:rPr>
          <w:rFonts w:hint="eastAsia" w:ascii="方正仿宋_GBK"/>
          <w:color w:val="auto"/>
        </w:rPr>
        <w:t xml:space="preserve">  重庆市永川区</w:t>
      </w:r>
      <w:r>
        <w:rPr>
          <w:rFonts w:hint="eastAsia" w:ascii="方正仿宋_GBK"/>
          <w:color w:val="auto"/>
          <w:lang w:eastAsia="zh-CN"/>
        </w:rPr>
        <w:t>红炉镇</w:t>
      </w:r>
      <w:r>
        <w:rPr>
          <w:rFonts w:hint="eastAsia" w:ascii="方正仿宋_GBK"/>
          <w:color w:val="auto"/>
        </w:rPr>
        <w:t>人民政府</w:t>
      </w:r>
    </w:p>
    <w:p>
      <w:pPr>
        <w:snapToGrid w:val="0"/>
        <w:spacing w:line="276" w:lineRule="auto"/>
        <w:jc w:val="center"/>
        <w:rPr>
          <w:rFonts w:hint="eastAsia" w:ascii="方正小标宋_GBK" w:eastAsia="方正小标宋_GBK"/>
          <w:color w:val="auto"/>
          <w:sz w:val="44"/>
          <w:szCs w:val="44"/>
          <w:lang w:eastAsia="zh-CN"/>
        </w:rPr>
      </w:pPr>
      <w:r>
        <w:rPr>
          <w:rFonts w:hint="eastAsia"/>
          <w:color w:val="auto"/>
        </w:rPr>
        <w:t xml:space="preserve">                           20</w:t>
      </w:r>
      <w:r>
        <w:rPr>
          <w:rFonts w:hint="eastAsia"/>
          <w:color w:val="auto"/>
          <w:lang w:val="en-US" w:eastAsia="zh-CN"/>
        </w:rPr>
        <w:t>21</w:t>
      </w:r>
      <w:r>
        <w:rPr>
          <w:rFonts w:hint="eastAsia"/>
          <w:color w:val="auto"/>
        </w:rPr>
        <w:t>年</w:t>
      </w:r>
      <w:r>
        <w:rPr>
          <w:rFonts w:hint="eastAsia"/>
          <w:color w:val="auto"/>
          <w:lang w:val="en-US" w:eastAsia="zh-CN"/>
        </w:rPr>
        <w:t xml:space="preserve"> 7</w:t>
      </w:r>
      <w:r>
        <w:rPr>
          <w:rFonts w:hint="eastAsia"/>
          <w:color w:val="auto"/>
        </w:rPr>
        <w:t>月</w:t>
      </w:r>
      <w:r>
        <w:rPr>
          <w:rFonts w:hint="eastAsia"/>
          <w:color w:val="auto"/>
          <w:lang w:val="en-US" w:eastAsia="zh-CN"/>
        </w:rPr>
        <w:t>1</w:t>
      </w:r>
      <w:r>
        <w:rPr>
          <w:rFonts w:hint="eastAsia"/>
          <w:color w:val="auto"/>
        </w:rPr>
        <w:t>日</w:t>
      </w:r>
    </w:p>
    <w:p>
      <w:pPr>
        <w:keepNext w:val="0"/>
        <w:keepLines w:val="0"/>
        <w:pageBreakBefore w:val="0"/>
        <w:widowControl w:val="0"/>
        <w:tabs>
          <w:tab w:val="left" w:pos="1382"/>
          <w:tab w:val="center" w:pos="4488"/>
        </w:tabs>
        <w:kinsoku/>
        <w:wordWrap/>
        <w:overflowPunct/>
        <w:topLinePunct w:val="0"/>
        <w:autoSpaceDE/>
        <w:autoSpaceDN/>
        <w:bidi w:val="0"/>
        <w:adjustRightInd/>
        <w:snapToGrid w:val="0"/>
        <w:spacing w:line="276" w:lineRule="auto"/>
        <w:ind w:firstLine="632" w:firstLineChars="200"/>
        <w:jc w:val="left"/>
        <w:textAlignment w:val="auto"/>
        <w:rPr>
          <w:rFonts w:hint="eastAsia" w:ascii="方正仿宋_GBK"/>
          <w:color w:val="auto"/>
          <w:lang w:eastAsia="zh-CN"/>
        </w:rPr>
      </w:pPr>
      <w:r>
        <w:rPr>
          <w:rFonts w:hint="eastAsia" w:ascii="方正仿宋_GBK"/>
          <w:color w:val="auto"/>
          <w:lang w:eastAsia="zh-CN"/>
        </w:rPr>
        <w:t>（此件公开发布）</w:t>
      </w:r>
    </w:p>
    <w:p>
      <w:pPr>
        <w:tabs>
          <w:tab w:val="left" w:pos="1382"/>
          <w:tab w:val="center" w:pos="4488"/>
        </w:tabs>
        <w:snapToGrid w:val="0"/>
        <w:spacing w:line="276" w:lineRule="auto"/>
        <w:jc w:val="left"/>
        <w:rPr>
          <w:rFonts w:hint="eastAsia" w:ascii="方正小标宋_GBK" w:eastAsia="方正小标宋_GBK"/>
          <w:color w:val="auto"/>
          <w:sz w:val="44"/>
          <w:szCs w:val="44"/>
          <w:lang w:eastAsia="zh-CN"/>
        </w:rPr>
      </w:pPr>
      <w:r>
        <w:rPr>
          <w:rFonts w:hint="eastAsia" w:ascii="方正小标宋_GBK" w:eastAsia="方正小标宋_GBK"/>
          <w:color w:val="auto"/>
          <w:sz w:val="44"/>
          <w:szCs w:val="44"/>
          <w:lang w:eastAsia="zh-CN"/>
        </w:rPr>
        <w:tab/>
      </w:r>
    </w:p>
    <w:p>
      <w:pPr>
        <w:tabs>
          <w:tab w:val="left" w:pos="1382"/>
          <w:tab w:val="center" w:pos="4488"/>
        </w:tabs>
        <w:snapToGrid w:val="0"/>
        <w:spacing w:line="276" w:lineRule="auto"/>
        <w:jc w:val="left"/>
        <w:rPr>
          <w:rFonts w:ascii="方正小标宋_GBK" w:eastAsia="方正小标宋_GBK" w:cstheme="minorBidi"/>
          <w:color w:val="auto"/>
          <w:kern w:val="2"/>
          <w:sz w:val="44"/>
          <w:szCs w:val="44"/>
        </w:rPr>
      </w:pPr>
      <w:r>
        <w:rPr>
          <w:rFonts w:hint="eastAsia" w:ascii="方正小标宋_GBK" w:eastAsia="方正小标宋_GBK"/>
          <w:color w:val="auto"/>
          <w:sz w:val="44"/>
          <w:szCs w:val="44"/>
          <w:lang w:eastAsia="zh-CN"/>
        </w:rPr>
        <w:tab/>
      </w:r>
      <w:r>
        <w:rPr>
          <w:rFonts w:hint="eastAsia" w:ascii="方正小标宋_GBK" w:eastAsia="方正小标宋_GBK"/>
          <w:color w:val="auto"/>
          <w:sz w:val="44"/>
          <w:szCs w:val="44"/>
          <w:lang w:eastAsia="zh-CN"/>
        </w:rPr>
        <w:t>红炉镇</w:t>
      </w:r>
      <w:r>
        <w:rPr>
          <w:rFonts w:ascii="方正小标宋_GBK" w:eastAsia="方正小标宋_GBK"/>
          <w:color w:val="auto"/>
          <w:sz w:val="44"/>
          <w:szCs w:val="44"/>
        </w:rPr>
        <w:t>饮用水源保护工作方案</w:t>
      </w:r>
    </w:p>
    <w:p>
      <w:pPr>
        <w:snapToGrid w:val="0"/>
        <w:spacing w:line="276" w:lineRule="auto"/>
        <w:jc w:val="left"/>
        <w:rPr>
          <w:rFonts w:hint="eastAsia"/>
          <w:color w:val="FF0000"/>
        </w:rPr>
      </w:pPr>
      <w:r>
        <w:rPr>
          <w:rFonts w:hint="eastAsia"/>
          <w:color w:val="auto"/>
          <w:lang w:val="en-US" w:eastAsia="zh-CN"/>
        </w:rPr>
        <w:t xml:space="preserve">   </w:t>
      </w:r>
      <w:r>
        <w:rPr>
          <w:color w:val="auto"/>
        </w:rPr>
        <w:t>为全面贯彻落实</w:t>
      </w:r>
      <w:r>
        <w:rPr>
          <w:rFonts w:hint="eastAsia"/>
          <w:color w:val="auto"/>
          <w:lang w:eastAsia="zh-CN"/>
        </w:rPr>
        <w:t>《重庆市水污染防治条例》、《永川区集中式饮用水水源地环境保护专项行动工作方案的通知》</w:t>
      </w:r>
      <w:r>
        <w:rPr>
          <w:rFonts w:hint="eastAsia"/>
          <w:color w:val="auto"/>
          <w:lang w:val="en-US" w:eastAsia="zh-CN"/>
        </w:rPr>
        <w:t>(</w:t>
      </w:r>
      <w:r>
        <w:rPr>
          <w:rFonts w:hint="eastAsia"/>
          <w:color w:val="auto"/>
          <w:lang w:eastAsia="zh-CN"/>
        </w:rPr>
        <w:t>永川府办发〔2019〕78号</w:t>
      </w:r>
      <w:r>
        <w:rPr>
          <w:rFonts w:hint="eastAsia"/>
          <w:color w:val="auto"/>
          <w:lang w:val="en-US" w:eastAsia="zh-CN"/>
        </w:rPr>
        <w:t>)</w:t>
      </w:r>
      <w:r>
        <w:rPr>
          <w:rFonts w:hint="eastAsia"/>
          <w:color w:val="auto"/>
          <w:lang w:eastAsia="zh-CN"/>
        </w:rPr>
        <w:t>、《永川区万人千吨集中式饮用水水源地环境问题“一源一案”整治方案和永川区城市及非万人千吨集中式饮用水水源地环境问题“一源一案”整治方案》（</w:t>
      </w:r>
      <w:r>
        <w:rPr>
          <w:rFonts w:hint="default"/>
          <w:color w:val="auto"/>
          <w:lang w:eastAsia="zh-CN"/>
        </w:rPr>
        <w:t>永环函〔201</w:t>
      </w:r>
      <w:r>
        <w:rPr>
          <w:rFonts w:hint="default"/>
          <w:color w:val="auto"/>
          <w:lang w:val="en-US" w:eastAsia="zh-CN"/>
        </w:rPr>
        <w:t>9</w:t>
      </w:r>
      <w:r>
        <w:rPr>
          <w:rFonts w:hint="default"/>
          <w:color w:val="auto"/>
          <w:lang w:eastAsia="zh-CN"/>
        </w:rPr>
        <w:t>〕</w:t>
      </w:r>
      <w:r>
        <w:rPr>
          <w:rFonts w:hint="default"/>
          <w:color w:val="auto"/>
          <w:lang w:val="en-US" w:eastAsia="zh-CN"/>
        </w:rPr>
        <w:t>30</w:t>
      </w:r>
      <w:r>
        <w:rPr>
          <w:rFonts w:hint="eastAsia"/>
          <w:color w:val="auto"/>
          <w:lang w:val="en-US" w:eastAsia="zh-CN"/>
        </w:rPr>
        <w:t>6</w:t>
      </w:r>
      <w:r>
        <w:rPr>
          <w:rFonts w:hint="default"/>
          <w:color w:val="auto"/>
          <w:lang w:eastAsia="zh-CN"/>
        </w:rPr>
        <w:t>号</w:t>
      </w:r>
      <w:r>
        <w:rPr>
          <w:rFonts w:hint="eastAsia"/>
          <w:color w:val="auto"/>
          <w:lang w:eastAsia="zh-CN"/>
        </w:rPr>
        <w:t>）、《</w:t>
      </w:r>
      <w:r>
        <w:rPr>
          <w:rFonts w:hint="eastAsia"/>
          <w:color w:val="auto"/>
        </w:rPr>
        <w:t>永川区2021年生态环境工作要点的通知</w:t>
      </w:r>
      <w:r>
        <w:rPr>
          <w:rFonts w:hint="eastAsia"/>
          <w:color w:val="auto"/>
          <w:lang w:eastAsia="zh-CN"/>
        </w:rPr>
        <w:t>》（</w:t>
      </w:r>
      <w:r>
        <w:rPr>
          <w:rFonts w:hint="eastAsia"/>
          <w:color w:val="auto"/>
        </w:rPr>
        <w:t>永生环委〔2021〕1号</w:t>
      </w:r>
      <w:r>
        <w:rPr>
          <w:rFonts w:hint="eastAsia"/>
          <w:color w:val="auto"/>
          <w:lang w:eastAsia="zh-CN"/>
        </w:rPr>
        <w:t>）</w:t>
      </w:r>
      <w:r>
        <w:rPr>
          <w:rFonts w:hint="eastAsia"/>
          <w:color w:val="auto"/>
        </w:rPr>
        <w:t>要求，加大</w:t>
      </w:r>
      <w:r>
        <w:rPr>
          <w:rFonts w:hint="eastAsia"/>
          <w:color w:val="auto"/>
          <w:lang w:eastAsia="zh-CN"/>
        </w:rPr>
        <w:t>观音堂（备用）</w:t>
      </w:r>
      <w:r>
        <w:rPr>
          <w:rFonts w:hint="eastAsia"/>
          <w:color w:val="auto"/>
        </w:rPr>
        <w:t>饮用水源保护力度，结合我</w:t>
      </w:r>
      <w:r>
        <w:rPr>
          <w:rFonts w:hint="eastAsia"/>
          <w:color w:val="auto"/>
          <w:lang w:eastAsia="zh-CN"/>
        </w:rPr>
        <w:t>镇</w:t>
      </w:r>
      <w:r>
        <w:rPr>
          <w:rFonts w:hint="eastAsia"/>
          <w:color w:val="auto"/>
        </w:rPr>
        <w:t>实际，制定本工作方案。</w:t>
      </w:r>
    </w:p>
    <w:p>
      <w:pPr>
        <w:adjustRightInd w:val="0"/>
        <w:snapToGrid w:val="0"/>
        <w:spacing w:line="276" w:lineRule="auto"/>
        <w:ind w:firstLine="632" w:firstLineChars="200"/>
        <w:outlineLvl w:val="0"/>
        <w:rPr>
          <w:rFonts w:eastAsia="方正黑体_GBK"/>
          <w:color w:val="auto"/>
        </w:rPr>
      </w:pPr>
      <w:r>
        <w:rPr>
          <w:rFonts w:hint="eastAsia" w:eastAsia="方正黑体_GBK"/>
          <w:color w:val="auto"/>
        </w:rPr>
        <w:t>一、工作目标</w:t>
      </w:r>
    </w:p>
    <w:p>
      <w:pPr>
        <w:pStyle w:val="6"/>
        <w:widowControl/>
        <w:shd w:val="clear" w:color="auto" w:fill="FFFFFF"/>
        <w:spacing w:beforeAutospacing="0" w:afterAutospacing="0" w:line="600" w:lineRule="atLeast"/>
        <w:ind w:firstLine="630"/>
        <w:rPr>
          <w:rFonts w:hint="eastAsia" w:cstheme="minorBidi"/>
          <w:color w:val="auto"/>
          <w:kern w:val="2"/>
          <w:sz w:val="32"/>
          <w:szCs w:val="32"/>
        </w:rPr>
      </w:pPr>
      <w:r>
        <w:rPr>
          <w:rFonts w:hint="default" w:eastAsia="方正仿宋_GBK" w:asciiTheme="minorHAnsi" w:hAnsiTheme="minorHAnsi" w:cstheme="minorBidi"/>
          <w:color w:val="auto"/>
          <w:kern w:val="2"/>
          <w:sz w:val="32"/>
          <w:szCs w:val="22"/>
          <w:lang w:val="en-US" w:eastAsia="zh-CN" w:bidi="ar-SA"/>
        </w:rPr>
        <w:t>推进</w:t>
      </w:r>
      <w:r>
        <w:rPr>
          <w:rFonts w:hint="eastAsia" w:cstheme="minorBidi"/>
          <w:color w:val="auto"/>
          <w:kern w:val="2"/>
          <w:sz w:val="32"/>
          <w:szCs w:val="22"/>
          <w:lang w:val="en-US" w:eastAsia="zh-CN" w:bidi="ar-SA"/>
        </w:rPr>
        <w:t>饮用水源保护力度</w:t>
      </w:r>
      <w:r>
        <w:rPr>
          <w:rFonts w:hint="default" w:eastAsia="方正仿宋_GBK" w:asciiTheme="minorHAnsi" w:hAnsiTheme="minorHAnsi" w:cstheme="minorBidi"/>
          <w:color w:val="auto"/>
          <w:kern w:val="2"/>
          <w:sz w:val="32"/>
          <w:szCs w:val="22"/>
          <w:lang w:val="en-US" w:eastAsia="zh-CN" w:bidi="ar-SA"/>
        </w:rPr>
        <w:t>，落实“党政同责、一岗双责”</w:t>
      </w:r>
      <w:r>
        <w:rPr>
          <w:rFonts w:hint="eastAsia" w:cstheme="minorBidi"/>
          <w:color w:val="auto"/>
          <w:kern w:val="2"/>
          <w:sz w:val="32"/>
          <w:szCs w:val="22"/>
          <w:lang w:val="en-US" w:eastAsia="zh-CN" w:bidi="ar-SA"/>
        </w:rPr>
        <w:t>，环保</w:t>
      </w:r>
      <w:r>
        <w:rPr>
          <w:rFonts w:hint="default" w:cstheme="minorBidi"/>
          <w:color w:val="auto"/>
          <w:kern w:val="2"/>
          <w:sz w:val="32"/>
          <w:szCs w:val="22"/>
          <w:lang w:val="en-US" w:eastAsia="zh-CN" w:bidi="ar-SA"/>
        </w:rPr>
        <w:t>部门监督管理与相关部门</w:t>
      </w:r>
      <w:r>
        <w:rPr>
          <w:rFonts w:hint="eastAsia" w:cstheme="minorBidi"/>
          <w:color w:val="auto"/>
          <w:kern w:val="2"/>
          <w:sz w:val="32"/>
          <w:szCs w:val="22"/>
          <w:lang w:val="en-US" w:eastAsia="zh-CN" w:bidi="ar-SA"/>
        </w:rPr>
        <w:t>、村（社区）、网格化</w:t>
      </w:r>
      <w:r>
        <w:rPr>
          <w:rFonts w:hint="default" w:cstheme="minorBidi"/>
          <w:color w:val="auto"/>
          <w:kern w:val="2"/>
          <w:sz w:val="32"/>
          <w:szCs w:val="22"/>
          <w:lang w:val="en-US" w:eastAsia="zh-CN" w:bidi="ar-SA"/>
        </w:rPr>
        <w:t>分工负责相结合的</w:t>
      </w:r>
      <w:r>
        <w:rPr>
          <w:rFonts w:hint="eastAsia" w:cstheme="minorBidi"/>
          <w:color w:val="auto"/>
          <w:kern w:val="2"/>
          <w:sz w:val="32"/>
          <w:szCs w:val="22"/>
          <w:lang w:val="en-US" w:eastAsia="zh-CN" w:bidi="ar-SA"/>
        </w:rPr>
        <w:t>目标。</w:t>
      </w:r>
      <w:r>
        <w:rPr>
          <w:rFonts w:hint="eastAsia" w:cstheme="minorBidi"/>
          <w:color w:val="auto"/>
          <w:kern w:val="2"/>
          <w:sz w:val="32"/>
          <w:szCs w:val="32"/>
          <w:lang w:eastAsia="zh-CN"/>
        </w:rPr>
        <w:t>加强饮用</w:t>
      </w:r>
      <w:r>
        <w:rPr>
          <w:rFonts w:hint="eastAsia" w:cstheme="minorBidi"/>
          <w:color w:val="auto"/>
          <w:kern w:val="2"/>
          <w:sz w:val="32"/>
          <w:szCs w:val="32"/>
        </w:rPr>
        <w:t>水源地保护</w:t>
      </w:r>
      <w:r>
        <w:rPr>
          <w:rFonts w:hint="eastAsia" w:cstheme="minorBidi"/>
          <w:color w:val="auto"/>
          <w:kern w:val="2"/>
          <w:sz w:val="32"/>
          <w:szCs w:val="32"/>
          <w:lang w:eastAsia="zh-CN"/>
        </w:rPr>
        <w:t>力度</w:t>
      </w:r>
      <w:r>
        <w:rPr>
          <w:rFonts w:hint="eastAsia" w:cstheme="minorBidi"/>
          <w:color w:val="auto"/>
          <w:kern w:val="2"/>
          <w:sz w:val="32"/>
          <w:szCs w:val="32"/>
        </w:rPr>
        <w:t>，实现</w:t>
      </w:r>
      <w:r>
        <w:rPr>
          <w:rFonts w:hint="eastAsia" w:cstheme="minorBidi"/>
          <w:color w:val="auto"/>
          <w:kern w:val="2"/>
          <w:sz w:val="32"/>
          <w:szCs w:val="32"/>
          <w:lang w:eastAsia="zh-CN"/>
        </w:rPr>
        <w:t>观音堂</w:t>
      </w:r>
      <w:r>
        <w:rPr>
          <w:rFonts w:hint="eastAsia" w:cstheme="minorBidi"/>
          <w:color w:val="auto"/>
          <w:kern w:val="2"/>
          <w:sz w:val="32"/>
          <w:szCs w:val="32"/>
        </w:rPr>
        <w:t>饮用水源稳定达到Ⅲ类水质标准。</w:t>
      </w:r>
    </w:p>
    <w:p>
      <w:pPr>
        <w:adjustRightInd w:val="0"/>
        <w:snapToGrid w:val="0"/>
        <w:spacing w:line="276" w:lineRule="auto"/>
        <w:ind w:firstLine="632" w:firstLineChars="200"/>
        <w:outlineLvl w:val="0"/>
        <w:rPr>
          <w:rFonts w:eastAsia="方正黑体_GBK"/>
          <w:color w:val="auto"/>
        </w:rPr>
      </w:pPr>
      <w:r>
        <w:rPr>
          <w:rFonts w:eastAsia="方正黑体_GBK"/>
          <w:color w:val="auto"/>
        </w:rPr>
        <w:t>二、实施范围</w:t>
      </w:r>
    </w:p>
    <w:p>
      <w:pPr>
        <w:adjustRightInd w:val="0"/>
        <w:snapToGrid w:val="0"/>
        <w:spacing w:line="276" w:lineRule="auto"/>
        <w:ind w:left="632"/>
        <w:outlineLvl w:val="0"/>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eastAsia="zh-CN"/>
        </w:rPr>
        <w:t>红炉镇</w:t>
      </w:r>
      <w:r>
        <w:rPr>
          <w:rFonts w:hint="eastAsia" w:ascii="方正仿宋_GBK" w:hAnsi="方正仿宋_GBK" w:eastAsia="方正仿宋_GBK" w:cs="方正仿宋_GBK"/>
          <w:color w:val="auto"/>
          <w:sz w:val="32"/>
          <w:szCs w:val="32"/>
        </w:rPr>
        <w:t>观音堂</w:t>
      </w:r>
      <w:r>
        <w:rPr>
          <w:rFonts w:hint="eastAsia" w:ascii="方正仿宋_GBK" w:hAnsi="方正仿宋_GBK" w:cs="方正仿宋_GBK"/>
          <w:color w:val="auto"/>
          <w:sz w:val="32"/>
          <w:szCs w:val="32"/>
          <w:lang w:eastAsia="zh-CN"/>
        </w:rPr>
        <w:t>（备用）饮用水源地一级</w:t>
      </w:r>
      <w:r>
        <w:rPr>
          <w:rFonts w:hint="eastAsia" w:ascii="方正仿宋_GBK" w:hAnsi="方正仿宋_GBK" w:eastAsia="方正仿宋_GBK" w:cs="方正仿宋_GBK"/>
          <w:color w:val="auto"/>
          <w:sz w:val="32"/>
          <w:szCs w:val="32"/>
        </w:rPr>
        <w:t>保护区。</w:t>
      </w:r>
    </w:p>
    <w:p>
      <w:pPr>
        <w:adjustRightInd w:val="0"/>
        <w:snapToGrid w:val="0"/>
        <w:spacing w:line="276" w:lineRule="auto"/>
        <w:ind w:firstLine="632" w:firstLineChars="200"/>
        <w:outlineLvl w:val="0"/>
        <w:rPr>
          <w:rFonts w:eastAsia="方正黑体_GBK"/>
          <w:color w:val="auto"/>
        </w:rPr>
      </w:pPr>
      <w:r>
        <w:rPr>
          <w:rFonts w:hint="eastAsia" w:eastAsia="方正黑体_GBK"/>
          <w:color w:val="auto"/>
        </w:rPr>
        <w:t>三、</w:t>
      </w:r>
      <w:r>
        <w:rPr>
          <w:rFonts w:hint="eastAsia" w:eastAsia="方正黑体_GBK"/>
          <w:color w:val="auto"/>
          <w:lang w:eastAsia="zh-CN"/>
        </w:rPr>
        <w:t>巡查</w:t>
      </w:r>
      <w:r>
        <w:rPr>
          <w:rFonts w:hint="eastAsia" w:eastAsia="方正黑体_GBK"/>
          <w:color w:val="auto"/>
        </w:rPr>
        <w:t>内容</w:t>
      </w:r>
    </w:p>
    <w:p>
      <w:pPr>
        <w:spacing w:line="560" w:lineRule="exact"/>
        <w:ind w:firstLine="640"/>
        <w:jc w:val="left"/>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农业面源污染</w:t>
      </w:r>
      <w:r>
        <w:rPr>
          <w:rFonts w:hint="eastAsia" w:ascii="方正楷体_GBK" w:hAnsi="方正楷体_GBK" w:eastAsia="方正楷体_GBK" w:cs="方正楷体_GBK"/>
          <w:color w:val="auto"/>
          <w:sz w:val="32"/>
          <w:szCs w:val="32"/>
          <w:lang w:eastAsia="zh-CN"/>
        </w:rPr>
        <w:t>。</w:t>
      </w:r>
      <w:r>
        <w:rPr>
          <w:rFonts w:ascii="Times New Roman" w:hAnsi="Times New Roman" w:eastAsia="方正仿宋_GBK" w:cs="Times New Roman"/>
          <w:color w:val="auto"/>
          <w:sz w:val="32"/>
          <w:szCs w:val="32"/>
        </w:rPr>
        <w:t>饮用水水源一级保护区内农业种植应严格控制农药、化肥等非点源污染，并逐步退出；饮用水水源二级保护区内农业种植和经济林应实行科学种植和非点源污染防治</w:t>
      </w:r>
      <w:r>
        <w:rPr>
          <w:rFonts w:hint="eastAsia" w:ascii="Times New Roman" w:hAnsi="Times New Roman" w:cs="Times New Roman"/>
          <w:color w:val="auto"/>
          <w:sz w:val="32"/>
          <w:szCs w:val="32"/>
          <w:lang w:eastAsia="zh-CN"/>
        </w:rPr>
        <w:t>；</w:t>
      </w:r>
      <w:r>
        <w:rPr>
          <w:rFonts w:ascii="Times New Roman" w:hAnsi="Times New Roman" w:eastAsia="方正仿宋_GBK" w:cs="Times New Roman"/>
          <w:color w:val="auto"/>
          <w:sz w:val="32"/>
          <w:szCs w:val="32"/>
        </w:rPr>
        <w:t>饮用水水源保护区内</w:t>
      </w:r>
      <w:r>
        <w:rPr>
          <w:rFonts w:hint="default" w:ascii="Times New Roman" w:hAnsi="Times New Roman" w:eastAsia="方正仿宋_GBK" w:cs="Times New Roman"/>
          <w:color w:val="auto"/>
          <w:sz w:val="32"/>
          <w:szCs w:val="32"/>
        </w:rPr>
        <w:t>禁止从事畜禽养殖</w:t>
      </w:r>
      <w:r>
        <w:rPr>
          <w:rFonts w:hint="eastAsia" w:ascii="Times New Roman" w:hAnsi="Times New Roman" w:cs="Times New Roman"/>
          <w:color w:val="auto"/>
          <w:sz w:val="32"/>
          <w:szCs w:val="32"/>
          <w:lang w:eastAsia="zh-CN"/>
        </w:rPr>
        <w:t>（</w:t>
      </w:r>
      <w:bookmarkStart w:id="0" w:name="OLE_LINK3"/>
      <w:r>
        <w:rPr>
          <w:rFonts w:hint="eastAsia"/>
          <w:color w:val="auto"/>
          <w:szCs w:val="32"/>
        </w:rPr>
        <w:t>原住居民散养畜禽</w:t>
      </w:r>
      <w:bookmarkEnd w:id="0"/>
      <w:r>
        <w:rPr>
          <w:rFonts w:hint="eastAsia"/>
          <w:color w:val="auto"/>
          <w:szCs w:val="32"/>
        </w:rPr>
        <w:t>除外</w:t>
      </w:r>
      <w:r>
        <w:rPr>
          <w:rFonts w:hint="eastAsia" w:ascii="Times New Roman" w:hAnsi="Times New Roman" w:cs="Times New Roman"/>
          <w:color w:val="auto"/>
          <w:sz w:val="32"/>
          <w:szCs w:val="32"/>
          <w:lang w:eastAsia="zh-CN"/>
        </w:rPr>
        <w:t>）</w:t>
      </w:r>
      <w:r>
        <w:rPr>
          <w:rFonts w:ascii="Times New Roman" w:hAnsi="Times New Roman" w:eastAsia="方正仿宋_GBK" w:cs="Times New Roman"/>
          <w:color w:val="auto"/>
          <w:sz w:val="32"/>
          <w:szCs w:val="32"/>
        </w:rPr>
        <w:t>；</w:t>
      </w:r>
      <w:r>
        <w:rPr>
          <w:rFonts w:hint="eastAsia"/>
          <w:color w:val="auto"/>
          <w:szCs w:val="32"/>
        </w:rPr>
        <w:t>原住居民散养畜禽</w:t>
      </w:r>
      <w:r>
        <w:rPr>
          <w:rFonts w:hint="eastAsia"/>
          <w:color w:val="auto"/>
          <w:szCs w:val="32"/>
          <w:lang w:eastAsia="zh-CN"/>
        </w:rPr>
        <w:t>的</w:t>
      </w:r>
      <w:r>
        <w:rPr>
          <w:rFonts w:ascii="Times New Roman" w:hAnsi="Times New Roman" w:eastAsia="方正仿宋_GBK" w:cs="Times New Roman"/>
          <w:color w:val="auto"/>
          <w:sz w:val="32"/>
          <w:szCs w:val="32"/>
        </w:rPr>
        <w:t>养殖圈舍应做到养殖废物全部资源化利用，且尽量远离取水口，不得向水体直接倾倒畜禽粪便和排放养殖污水</w:t>
      </w:r>
      <w:r>
        <w:rPr>
          <w:rFonts w:hint="eastAsia" w:ascii="Times New Roman" w:hAnsi="Times New Roman" w:cs="Times New Roman"/>
          <w:color w:val="auto"/>
          <w:sz w:val="32"/>
          <w:szCs w:val="32"/>
          <w:lang w:eastAsia="zh-CN"/>
        </w:rPr>
        <w:t>；饮用水水源一级保护区内禁止从事</w:t>
      </w:r>
      <w:r>
        <w:rPr>
          <w:rFonts w:ascii="Times New Roman" w:hAnsi="Times New Roman" w:eastAsia="方正仿宋_GBK" w:cs="Times New Roman"/>
          <w:color w:val="auto"/>
          <w:sz w:val="32"/>
          <w:szCs w:val="32"/>
        </w:rPr>
        <w:t>网箱养殖、坑塘养殖等活动</w:t>
      </w:r>
      <w:r>
        <w:rPr>
          <w:rFonts w:hint="eastAsia" w:ascii="Times New Roman" w:hAnsi="Times New Roman" w:cs="Times New Roman"/>
          <w:color w:val="auto"/>
          <w:sz w:val="32"/>
          <w:szCs w:val="32"/>
          <w:lang w:eastAsia="zh-CN"/>
        </w:rPr>
        <w:t>；</w:t>
      </w:r>
      <w:r>
        <w:rPr>
          <w:rFonts w:ascii="Times New Roman" w:hAnsi="Times New Roman" w:eastAsia="方正仿宋_GBK" w:cs="Times New Roman"/>
          <w:color w:val="auto"/>
          <w:sz w:val="32"/>
          <w:szCs w:val="32"/>
        </w:rPr>
        <w:t>饮用水水源二级保护区内网箱养殖、坑塘养殖、水面围网养殖等活动，未采取有效措施防止污染水体的应取缔。</w:t>
      </w:r>
    </w:p>
    <w:p>
      <w:pPr>
        <w:spacing w:line="560" w:lineRule="exact"/>
        <w:ind w:firstLine="640"/>
        <w:jc w:val="left"/>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生活面源污染</w:t>
      </w:r>
      <w:r>
        <w:rPr>
          <w:rFonts w:hint="eastAsia" w:ascii="方正楷体_GBK" w:hAnsi="方正楷体_GBK" w:eastAsia="方正楷体_GBK" w:cs="方正楷体_GBK"/>
          <w:color w:val="auto"/>
          <w:sz w:val="32"/>
          <w:szCs w:val="32"/>
          <w:lang w:eastAsia="zh-CN"/>
        </w:rPr>
        <w:t>。</w:t>
      </w:r>
      <w:r>
        <w:rPr>
          <w:rFonts w:ascii="Times New Roman" w:hAnsi="Times New Roman" w:eastAsia="方正仿宋_GBK" w:cs="Times New Roman"/>
          <w:color w:val="auto"/>
          <w:sz w:val="32"/>
          <w:szCs w:val="32"/>
        </w:rPr>
        <w:t>原住居民住宅允许在饮用水水源保护区内保留，其生产的生活污水和垃圾必须收集处理；仅针对原住居民的非经营性新农村建设、安居工程建设项目，可以在饮用水水源二级保护区内保留，但产生的生活污水和垃圾必须进行收集处理。</w:t>
      </w:r>
    </w:p>
    <w:p>
      <w:pPr>
        <w:spacing w:line="560" w:lineRule="exact"/>
        <w:ind w:firstLine="64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为上述情形配套建设的污染治理设施可以在饮用水水源保护区内保留，但处理后的污水原则上引到保护区外排放，不具备外引条件的，可通过农田灌溉、植树、造林等方式回用，或排入湿地进行二次处理。</w:t>
      </w:r>
    </w:p>
    <w:p>
      <w:pPr>
        <w:spacing w:line="560" w:lineRule="exact"/>
        <w:ind w:firstLine="640"/>
        <w:jc w:val="left"/>
        <w:rPr>
          <w:rFonts w:hint="eastAsia" w:ascii="Times New Roman" w:hAnsi="Times New Roman" w:eastAsia="方正仿宋_GBK" w:cs="Times New Roman"/>
          <w:color w:val="auto"/>
          <w:sz w:val="32"/>
          <w:szCs w:val="32"/>
          <w:lang w:eastAsia="zh-CN"/>
        </w:rPr>
      </w:pPr>
      <w:r>
        <w:rPr>
          <w:rFonts w:hint="eastAsia" w:ascii="Times New Roman" w:hAnsi="Times New Roman" w:cs="Times New Roman"/>
          <w:color w:val="auto"/>
          <w:sz w:val="32"/>
          <w:szCs w:val="32"/>
          <w:lang w:eastAsia="zh-CN"/>
        </w:rPr>
        <w:t>饮用水水源保护区内居住分散的原住居民和生活污水形不成地表径流的地区，可因地制宜采取三级化粪池、小型氧化塘、小型湿地、土地处理系统等技术和工艺处理处置产生的生活污水，确保不影响水源地水质。</w:t>
      </w:r>
    </w:p>
    <w:p>
      <w:pPr>
        <w:adjustRightInd w:val="0"/>
        <w:snapToGrid w:val="0"/>
        <w:spacing w:line="276" w:lineRule="auto"/>
        <w:ind w:left="632"/>
        <w:outlineLvl w:val="0"/>
        <w:rPr>
          <w:rFonts w:hint="eastAsia" w:eastAsia="方正黑体_GBK"/>
          <w:color w:val="auto"/>
        </w:rPr>
      </w:pPr>
      <w:r>
        <w:rPr>
          <w:rFonts w:hint="eastAsia" w:eastAsia="方正黑体_GBK"/>
          <w:color w:val="auto"/>
        </w:rPr>
        <w:t>四、组织实施</w:t>
      </w:r>
    </w:p>
    <w:p>
      <w:pPr>
        <w:ind w:firstLine="632" w:firstLineChars="200"/>
        <w:rPr>
          <w:rFonts w:hint="eastAsia" w:ascii="方正仿宋_GBK" w:hAnsi="方正仿宋_GBK" w:cs="方正仿宋_GBK"/>
          <w:color w:val="auto"/>
          <w:sz w:val="32"/>
          <w:szCs w:val="32"/>
          <w:lang w:eastAsia="zh-CN"/>
        </w:rPr>
      </w:pPr>
      <w:r>
        <w:rPr>
          <w:rFonts w:hint="eastAsia"/>
          <w:color w:val="auto"/>
          <w:lang w:eastAsia="zh-CN"/>
        </w:rPr>
        <w:t>根据“</w:t>
      </w:r>
      <w:r>
        <w:rPr>
          <w:rFonts w:hint="eastAsia"/>
          <w:color w:val="auto"/>
        </w:rPr>
        <w:t>永川区饮用水源保护专项行动工作方案的通知</w:t>
      </w:r>
      <w:r>
        <w:rPr>
          <w:rFonts w:hint="eastAsia"/>
          <w:color w:val="auto"/>
          <w:lang w:eastAsia="zh-CN"/>
        </w:rPr>
        <w:t>《</w:t>
      </w:r>
      <w:r>
        <w:rPr>
          <w:rFonts w:hint="eastAsia"/>
          <w:color w:val="auto"/>
        </w:rPr>
        <w:t>永川府发〔2017〕20号</w:t>
      </w:r>
      <w:r>
        <w:rPr>
          <w:rFonts w:hint="eastAsia"/>
          <w:color w:val="auto"/>
          <w:lang w:eastAsia="zh-CN"/>
        </w:rPr>
        <w:t>》</w:t>
      </w:r>
      <w:r>
        <w:rPr>
          <w:rFonts w:hint="eastAsia"/>
          <w:color w:val="auto"/>
        </w:rPr>
        <w:t>要求</w:t>
      </w:r>
      <w:r>
        <w:rPr>
          <w:rFonts w:hint="eastAsia"/>
          <w:color w:val="auto"/>
          <w:lang w:eastAsia="zh-CN"/>
        </w:rPr>
        <w:t>”，</w:t>
      </w:r>
      <w:r>
        <w:rPr>
          <w:rFonts w:hint="eastAsia" w:ascii="方正仿宋_GBK" w:hAnsi="方正仿宋_GBK" w:cs="方正仿宋_GBK"/>
          <w:color w:val="auto"/>
          <w:sz w:val="32"/>
          <w:szCs w:val="32"/>
          <w:lang w:eastAsia="zh-CN"/>
        </w:rPr>
        <w:t>各饮用水源地的区、镇、村级河长是饮用水源地保护和整治的第一责任人。</w:t>
      </w:r>
    </w:p>
    <w:p>
      <w:pPr>
        <w:ind w:firstLine="632" w:firstLineChars="200"/>
        <w:rPr>
          <w:rFonts w:hint="eastAsia" w:ascii="方正仿宋_GBK" w:hAnsi="方正仿宋_GBK" w:cs="方正仿宋_GBK"/>
          <w:color w:val="auto"/>
          <w:sz w:val="32"/>
          <w:szCs w:val="32"/>
          <w:lang w:eastAsia="zh-CN"/>
        </w:rPr>
      </w:pPr>
      <w:r>
        <w:rPr>
          <w:rFonts w:hint="eastAsia" w:ascii="方正仿宋_GBK" w:hAnsi="方正仿宋_GBK" w:cs="方正仿宋_GBK"/>
          <w:color w:val="auto"/>
          <w:sz w:val="32"/>
          <w:szCs w:val="32"/>
          <w:lang w:eastAsia="zh-CN"/>
        </w:rPr>
        <w:t>建设环保中心职责</w:t>
      </w:r>
      <w:r>
        <w:rPr>
          <w:rFonts w:hint="eastAsia" w:ascii="方正仿宋_GBK" w:hAnsi="方正仿宋_GBK" w:eastAsia="方正仿宋_GBK" w:cs="方正仿宋_GBK"/>
          <w:color w:val="auto"/>
          <w:sz w:val="32"/>
          <w:szCs w:val="32"/>
        </w:rPr>
        <w:t>：</w:t>
      </w:r>
      <w:r>
        <w:rPr>
          <w:rFonts w:hint="eastAsia" w:ascii="方正仿宋_GBK" w:hAnsi="方正仿宋_GBK" w:cs="方正仿宋_GBK"/>
          <w:color w:val="auto"/>
          <w:sz w:val="32"/>
          <w:szCs w:val="32"/>
          <w:lang w:eastAsia="zh-CN"/>
        </w:rPr>
        <w:t>一是</w:t>
      </w:r>
      <w:r>
        <w:rPr>
          <w:rFonts w:hint="eastAsia" w:ascii="方正仿宋_GBK" w:hAnsi="方正仿宋_GBK" w:eastAsia="方正仿宋_GBK" w:cs="方正仿宋_GBK"/>
          <w:color w:val="auto"/>
          <w:sz w:val="32"/>
          <w:szCs w:val="32"/>
          <w:lang w:eastAsia="zh-CN"/>
        </w:rPr>
        <w:t>牵头开展饮用水源</w:t>
      </w:r>
      <w:r>
        <w:rPr>
          <w:rFonts w:hint="eastAsia" w:ascii="方正仿宋_GBK" w:hAnsi="方正仿宋_GBK" w:cs="方正仿宋_GBK"/>
          <w:color w:val="auto"/>
          <w:sz w:val="32"/>
          <w:szCs w:val="32"/>
          <w:lang w:eastAsia="zh-CN"/>
        </w:rPr>
        <w:t>巡查工作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cs="方正仿宋_GBK"/>
          <w:color w:val="auto"/>
          <w:sz w:val="32"/>
          <w:szCs w:val="32"/>
          <w:lang w:eastAsia="zh-CN"/>
        </w:rPr>
        <w:t>配合上级生态环境部门</w:t>
      </w:r>
      <w:r>
        <w:rPr>
          <w:rFonts w:hint="eastAsia" w:ascii="方正仿宋_GBK" w:hAnsi="方正仿宋_GBK" w:eastAsia="方正仿宋_GBK" w:cs="方正仿宋_GBK"/>
          <w:color w:val="auto"/>
          <w:sz w:val="32"/>
          <w:szCs w:val="32"/>
        </w:rPr>
        <w:t>依法查处饮用水源地保护区内相关违法行为</w:t>
      </w:r>
      <w:r>
        <w:rPr>
          <w:rFonts w:hint="eastAsia" w:ascii="方正仿宋_GBK" w:hAnsi="方正仿宋_GBK" w:cs="方正仿宋_GBK"/>
          <w:color w:val="auto"/>
          <w:sz w:val="32"/>
          <w:szCs w:val="32"/>
          <w:lang w:eastAsia="zh-CN"/>
        </w:rPr>
        <w:t>；</w:t>
      </w:r>
      <w:r>
        <w:rPr>
          <w:rFonts w:hint="eastAsia" w:ascii="方正仿宋_GBK" w:hAnsi="方正仿宋_GBK" w:cs="方正仿宋_GBK"/>
          <w:color w:val="auto"/>
          <w:sz w:val="32"/>
          <w:szCs w:val="32"/>
          <w:lang w:val="en-US" w:eastAsia="zh-CN"/>
        </w:rPr>
        <w:t xml:space="preserve"> 二是加大饮用水源地保护宣传活动，禁止在</w:t>
      </w:r>
      <w:r>
        <w:rPr>
          <w:rFonts w:hint="eastAsia" w:ascii="方正仿宋_GBK" w:hAnsi="方正仿宋_GBK" w:eastAsia="方正仿宋_GBK" w:cs="方正仿宋_GBK"/>
          <w:color w:val="auto"/>
          <w:sz w:val="32"/>
          <w:szCs w:val="32"/>
          <w:lang w:eastAsia="zh-CN"/>
        </w:rPr>
        <w:t>饮用水源</w:t>
      </w:r>
      <w:r>
        <w:rPr>
          <w:rFonts w:hint="eastAsia" w:ascii="方正仿宋_GBK" w:hAnsi="方正仿宋_GBK" w:eastAsia="方正仿宋_GBK" w:cs="方正仿宋_GBK"/>
          <w:color w:val="auto"/>
          <w:sz w:val="32"/>
          <w:szCs w:val="32"/>
        </w:rPr>
        <w:t>一级保护区内新建与供水和保护水源无关的住房等建设项目</w:t>
      </w:r>
      <w:r>
        <w:rPr>
          <w:rFonts w:hint="eastAsia" w:ascii="方正仿宋_GBK" w:hAnsi="方正仿宋_GBK" w:cs="方正仿宋_GBK"/>
          <w:color w:val="auto"/>
          <w:sz w:val="32"/>
          <w:szCs w:val="32"/>
          <w:lang w:val="en-US" w:eastAsia="zh-CN"/>
        </w:rPr>
        <w:t>；三是</w:t>
      </w:r>
      <w:r>
        <w:rPr>
          <w:rFonts w:hint="eastAsia" w:ascii="方正仿宋_GBK" w:hAnsi="方正仿宋_GBK" w:eastAsia="方正仿宋_GBK" w:cs="方正仿宋_GBK"/>
          <w:color w:val="auto"/>
          <w:sz w:val="32"/>
          <w:szCs w:val="32"/>
          <w:lang w:eastAsia="zh-CN"/>
        </w:rPr>
        <w:t>强化日常监管</w:t>
      </w:r>
      <w:r>
        <w:rPr>
          <w:rFonts w:hint="eastAsia" w:ascii="方正仿宋_GBK" w:hAnsi="方正仿宋_GBK" w:cs="方正仿宋_GBK"/>
          <w:color w:val="auto"/>
          <w:sz w:val="32"/>
          <w:szCs w:val="32"/>
          <w:lang w:eastAsia="zh-CN"/>
        </w:rPr>
        <w:t>，严禁在保护区内建设工厂，设置排污口。</w:t>
      </w:r>
    </w:p>
    <w:p>
      <w:pPr>
        <w:ind w:firstLine="632" w:firstLineChars="200"/>
        <w:rPr>
          <w:rFonts w:hint="eastAsia"/>
          <w:color w:val="auto"/>
        </w:rPr>
      </w:pPr>
      <w:r>
        <w:rPr>
          <w:rFonts w:hint="eastAsia" w:ascii="方正仿宋_GBK" w:hAnsi="方正仿宋_GBK" w:cs="方正仿宋_GBK"/>
          <w:color w:val="auto"/>
          <w:sz w:val="32"/>
          <w:szCs w:val="32"/>
          <w:lang w:eastAsia="zh-CN"/>
        </w:rPr>
        <w:t>农业服务中心职责：</w:t>
      </w:r>
      <w:r>
        <w:rPr>
          <w:rFonts w:hint="eastAsia" w:ascii="方正仿宋_GBK" w:hAnsi="方正仿宋_GBK" w:eastAsia="方正仿宋_GBK" w:cs="方正仿宋_GBK"/>
          <w:color w:val="auto"/>
          <w:sz w:val="32"/>
          <w:szCs w:val="32"/>
        </w:rPr>
        <w:t>一是确保</w:t>
      </w:r>
      <w:r>
        <w:rPr>
          <w:rFonts w:hint="eastAsia" w:ascii="方正仿宋_GBK" w:hAnsi="方正仿宋_GBK" w:cs="方正仿宋_GBK"/>
          <w:color w:val="auto"/>
          <w:sz w:val="32"/>
          <w:szCs w:val="32"/>
          <w:lang w:val="en-US" w:eastAsia="zh-CN"/>
        </w:rPr>
        <w:t>区域内</w:t>
      </w:r>
      <w:r>
        <w:rPr>
          <w:rFonts w:hint="eastAsia" w:ascii="方正仿宋_GBK" w:hAnsi="方正仿宋_GBK" w:eastAsia="方正仿宋_GBK" w:cs="方正仿宋_GBK"/>
          <w:color w:val="auto"/>
          <w:sz w:val="32"/>
          <w:szCs w:val="32"/>
        </w:rPr>
        <w:t>无畜禽养殖（原住居民</w:t>
      </w:r>
      <w:r>
        <w:rPr>
          <w:rFonts w:hint="eastAsia" w:ascii="方正仿宋_GBK" w:hAnsi="方正仿宋_GBK" w:cs="方正仿宋_GBK"/>
          <w:color w:val="auto"/>
          <w:sz w:val="32"/>
          <w:szCs w:val="32"/>
          <w:lang w:eastAsia="zh-CN"/>
        </w:rPr>
        <w:t>按规定养殖</w:t>
      </w:r>
      <w:r>
        <w:rPr>
          <w:rFonts w:hint="eastAsia" w:ascii="方正仿宋_GBK" w:hAnsi="方正仿宋_GBK" w:eastAsia="方正仿宋_GBK" w:cs="方正仿宋_GBK"/>
          <w:color w:val="auto"/>
          <w:sz w:val="32"/>
          <w:szCs w:val="32"/>
        </w:rPr>
        <w:t>畜禽除外）。</w:t>
      </w:r>
      <w:r>
        <w:rPr>
          <w:rFonts w:hint="eastAsia" w:ascii="方正仿宋_GBK" w:hAnsi="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是加大宣传力度，严格控制保护区农药化肥使用减少化肥污染，禁止焚烧垃圾和秸秆行为发生。</w:t>
      </w:r>
      <w:r>
        <w:rPr>
          <w:rFonts w:hint="eastAsia" w:ascii="方正仿宋_GBK" w:hAnsi="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是负责取缔一级保护区内的</w:t>
      </w:r>
      <w:r>
        <w:rPr>
          <w:rFonts w:hint="eastAsia" w:ascii="方正仿宋_GBK" w:hAnsi="方正仿宋_GBK" w:cs="方正仿宋_GBK"/>
          <w:color w:val="auto"/>
          <w:sz w:val="32"/>
          <w:szCs w:val="32"/>
          <w:lang w:val="en-US" w:eastAsia="zh-CN"/>
        </w:rPr>
        <w:t>水产</w:t>
      </w:r>
      <w:r>
        <w:rPr>
          <w:rFonts w:hint="eastAsia" w:ascii="方正仿宋_GBK" w:hAnsi="方正仿宋_GBK" w:eastAsia="方正仿宋_GBK" w:cs="方正仿宋_GBK"/>
          <w:color w:val="auto"/>
          <w:sz w:val="32"/>
          <w:szCs w:val="32"/>
        </w:rPr>
        <w:t>养殖</w:t>
      </w:r>
      <w:r>
        <w:rPr>
          <w:rFonts w:hint="eastAsia" w:ascii="方正仿宋_GBK" w:hAnsi="方正仿宋_GBK" w:cs="方正仿宋_GBK"/>
          <w:color w:val="auto"/>
          <w:sz w:val="32"/>
          <w:szCs w:val="32"/>
          <w:lang w:val="en-US" w:eastAsia="zh-CN"/>
        </w:rPr>
        <w:t>户</w:t>
      </w:r>
      <w:r>
        <w:rPr>
          <w:rFonts w:hint="eastAsia" w:ascii="方正仿宋_GBK" w:hAnsi="方正仿宋_GBK" w:eastAsia="方正仿宋_GBK" w:cs="方正仿宋_GBK"/>
          <w:color w:val="auto"/>
          <w:sz w:val="32"/>
          <w:szCs w:val="32"/>
        </w:rPr>
        <w:t>。</w:t>
      </w:r>
      <w:r>
        <w:rPr>
          <w:rFonts w:hint="eastAsia" w:ascii="方正仿宋_GBK" w:hAnsi="方正仿宋_GBK" w:cs="方正仿宋_GBK"/>
          <w:color w:val="auto"/>
          <w:sz w:val="32"/>
          <w:szCs w:val="32"/>
          <w:lang w:eastAsia="zh-CN"/>
        </w:rPr>
        <w:t>四</w:t>
      </w:r>
      <w:r>
        <w:rPr>
          <w:rFonts w:hint="eastAsia" w:ascii="方正仿宋_GBK" w:hAnsi="方正仿宋_GBK" w:eastAsia="方正仿宋_GBK" w:cs="方正仿宋_GBK"/>
          <w:color w:val="auto"/>
          <w:sz w:val="32"/>
          <w:szCs w:val="32"/>
          <w:lang w:eastAsia="zh-CN"/>
        </w:rPr>
        <w:t>是</w:t>
      </w:r>
      <w:r>
        <w:rPr>
          <w:rFonts w:hint="eastAsia" w:ascii="方正仿宋_GBK" w:hAnsi="方正仿宋_GBK" w:eastAsia="方正仿宋_GBK" w:cs="方正仿宋_GBK"/>
          <w:color w:val="auto"/>
          <w:sz w:val="32"/>
          <w:szCs w:val="32"/>
        </w:rPr>
        <w:t>按照属地管理制度，强化日常监管</w:t>
      </w:r>
      <w:r>
        <w:rPr>
          <w:rFonts w:hint="eastAsia" w:ascii="方正仿宋_GBK" w:hAnsi="方正仿宋_GBK" w:cs="方正仿宋_GBK"/>
          <w:color w:val="auto"/>
          <w:sz w:val="32"/>
          <w:szCs w:val="32"/>
          <w:lang w:eastAsia="zh-CN"/>
        </w:rPr>
        <w:t>完善巡查日志</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发现一级保护区内</w:t>
      </w:r>
      <w:r>
        <w:rPr>
          <w:rFonts w:hint="eastAsia" w:ascii="方正仿宋_GBK" w:hAnsi="方正仿宋_GBK" w:eastAsia="方正仿宋_GBK" w:cs="方正仿宋_GBK"/>
          <w:color w:val="auto"/>
          <w:sz w:val="32"/>
          <w:szCs w:val="32"/>
        </w:rPr>
        <w:t>从事网箱养殖、旅游、游泳、垂钓或者其他可能污染饮用水水体的活动</w:t>
      </w:r>
      <w:r>
        <w:rPr>
          <w:rFonts w:hint="eastAsia" w:ascii="方正仿宋_GBK" w:hAnsi="方正仿宋_GBK" w:eastAsia="方正仿宋_GBK" w:cs="方正仿宋_GBK"/>
          <w:color w:val="auto"/>
          <w:sz w:val="32"/>
          <w:szCs w:val="32"/>
          <w:lang w:eastAsia="zh-CN"/>
        </w:rPr>
        <w:t>行为应及时劝阻，拒不听劝的，及时通知相关执法部门依法查处。</w:t>
      </w:r>
      <w:r>
        <w:rPr>
          <w:rFonts w:hint="eastAsia" w:ascii="方正仿宋_GBK" w:hAnsi="方正仿宋_GBK" w:cs="方正仿宋_GBK"/>
          <w:color w:val="auto"/>
          <w:sz w:val="32"/>
          <w:szCs w:val="32"/>
          <w:lang w:eastAsia="zh-CN"/>
        </w:rPr>
        <w:t>五是</w:t>
      </w:r>
      <w:r>
        <w:rPr>
          <w:rFonts w:hint="eastAsia" w:ascii="方正仿宋_GBK" w:hAnsi="方正仿宋_GBK" w:eastAsia="方正仿宋_GBK" w:cs="方正仿宋_GBK"/>
          <w:color w:val="auto"/>
          <w:sz w:val="32"/>
          <w:szCs w:val="32"/>
        </w:rPr>
        <w:t>确保观音堂水库水域范围内无漂浮物。</w:t>
      </w:r>
    </w:p>
    <w:p>
      <w:pPr>
        <w:ind w:firstLine="632" w:firstLineChars="200"/>
        <w:rPr>
          <w:rFonts w:hint="default"/>
          <w:color w:val="auto"/>
          <w:lang w:val="en-US" w:eastAsia="zh-CN"/>
        </w:rPr>
      </w:pPr>
      <w:r>
        <w:rPr>
          <w:rFonts w:hint="eastAsia" w:ascii="方正仿宋_GBK" w:hAnsi="方正仿宋_GBK" w:cs="方正仿宋_GBK"/>
          <w:color w:val="auto"/>
          <w:sz w:val="32"/>
          <w:szCs w:val="32"/>
          <w:lang w:eastAsia="zh-CN"/>
        </w:rPr>
        <w:t>相关村（居）职责：一是</w:t>
      </w:r>
      <w:r>
        <w:rPr>
          <w:rFonts w:hint="eastAsia" w:ascii="方正仿宋_GBK" w:hAnsi="方正仿宋_GBK" w:eastAsia="方正仿宋_GBK" w:cs="方正仿宋_GBK"/>
          <w:color w:val="auto"/>
          <w:sz w:val="32"/>
          <w:szCs w:val="32"/>
          <w:lang w:eastAsia="zh-CN"/>
        </w:rPr>
        <w:t>开展饮用水源</w:t>
      </w:r>
      <w:r>
        <w:rPr>
          <w:rFonts w:hint="eastAsia" w:ascii="方正仿宋_GBK" w:hAnsi="方正仿宋_GBK" w:cs="方正仿宋_GBK"/>
          <w:color w:val="auto"/>
          <w:sz w:val="32"/>
          <w:szCs w:val="32"/>
          <w:lang w:eastAsia="zh-CN"/>
        </w:rPr>
        <w:t>巡查工作并做好巡查日志；二是负责一级保护区内垃圾的收集、转运工作避免二次污染；三是加强饮用水源地的保护宣传工作，提升保护区内居民环保意识。</w:t>
      </w:r>
    </w:p>
    <w:p>
      <w:pPr>
        <w:ind w:firstLine="632" w:firstLineChars="200"/>
        <w:rPr>
          <w:rFonts w:hint="default" w:ascii="方正仿宋_GBK" w:hAnsi="方正仿宋_GBK" w:cs="方正仿宋_GBK"/>
          <w:color w:val="auto"/>
          <w:sz w:val="32"/>
          <w:szCs w:val="32"/>
          <w:lang w:val="en-US" w:eastAsia="zh-CN"/>
        </w:rPr>
      </w:pPr>
      <w:r>
        <w:rPr>
          <w:rFonts w:hint="eastAsia" w:ascii="方正仿宋_GBK" w:hAnsi="方正仿宋_GBK" w:cs="方正仿宋_GBK"/>
          <w:color w:val="auto"/>
          <w:sz w:val="32"/>
          <w:szCs w:val="32"/>
          <w:lang w:eastAsia="zh-CN"/>
        </w:rPr>
        <w:t>压实驻村工作组领导职责，落实网格化管理制度，开展网格化分片巡查机制，开展对饮用水源地保护巡查。</w:t>
      </w:r>
    </w:p>
    <w:p>
      <w:pPr>
        <w:ind w:firstLine="632" w:firstLineChars="200"/>
        <w:rPr>
          <w:rFonts w:eastAsia="方正黑体_GBK"/>
          <w:color w:val="auto"/>
        </w:rPr>
      </w:pPr>
      <w:r>
        <w:rPr>
          <w:rFonts w:hint="eastAsia" w:eastAsia="方正黑体_GBK"/>
          <w:color w:val="auto"/>
          <w:lang w:eastAsia="zh-CN"/>
        </w:rPr>
        <w:t>五</w:t>
      </w:r>
      <w:r>
        <w:rPr>
          <w:rFonts w:hint="eastAsia" w:eastAsia="方正黑体_GBK"/>
          <w:color w:val="auto"/>
        </w:rPr>
        <w:t>、工作要求</w:t>
      </w:r>
    </w:p>
    <w:p>
      <w:pPr>
        <w:pStyle w:val="6"/>
        <w:widowControl/>
        <w:shd w:val="clear" w:color="auto" w:fill="FFFFFF"/>
        <w:spacing w:beforeAutospacing="0" w:afterAutospacing="0" w:line="600" w:lineRule="atLeast"/>
        <w:ind w:firstLine="630"/>
        <w:rPr>
          <w:rFonts w:cstheme="minorBidi"/>
          <w:color w:val="auto"/>
          <w:kern w:val="2"/>
          <w:sz w:val="32"/>
          <w:szCs w:val="32"/>
        </w:rPr>
      </w:pPr>
      <w:r>
        <w:rPr>
          <w:rFonts w:hint="eastAsia" w:ascii="方正楷体_GBK" w:eastAsia="方正楷体_GBK" w:cstheme="minorBidi"/>
          <w:color w:val="auto"/>
          <w:kern w:val="2"/>
          <w:sz w:val="32"/>
          <w:szCs w:val="32"/>
        </w:rPr>
        <w:t>（一）落实目标责任。</w:t>
      </w:r>
      <w:r>
        <w:rPr>
          <w:rFonts w:hint="eastAsia" w:cstheme="minorBidi"/>
          <w:color w:val="auto"/>
          <w:kern w:val="2"/>
          <w:sz w:val="32"/>
          <w:szCs w:val="32"/>
        </w:rPr>
        <w:t>各相关单位应按照本方案职责分工要求，严格落实工作任务，确保工作按时顺利推进。水源地保护整治实施情况作为生态环境保护责任制的重要内容，将纳入领导干部政绩考核体系，保障饮用水水源地整治的顺利实施。</w:t>
      </w:r>
    </w:p>
    <w:p>
      <w:pPr>
        <w:pStyle w:val="6"/>
        <w:widowControl/>
        <w:shd w:val="clear" w:color="auto" w:fill="FFFFFF"/>
        <w:spacing w:beforeAutospacing="0" w:afterAutospacing="0" w:line="600" w:lineRule="atLeast"/>
        <w:ind w:firstLine="630"/>
        <w:rPr>
          <w:rFonts w:cstheme="minorBidi"/>
          <w:color w:val="auto"/>
          <w:kern w:val="2"/>
          <w:sz w:val="32"/>
          <w:szCs w:val="32"/>
        </w:rPr>
      </w:pPr>
      <w:r>
        <w:rPr>
          <w:rFonts w:hint="eastAsia" w:ascii="方正楷体_GBK" w:eastAsia="方正楷体_GBK" w:cstheme="minorBidi"/>
          <w:color w:val="auto"/>
          <w:kern w:val="2"/>
          <w:sz w:val="32"/>
          <w:szCs w:val="32"/>
        </w:rPr>
        <w:t>（二）强化日常监管。</w:t>
      </w:r>
      <w:r>
        <w:rPr>
          <w:rFonts w:hint="eastAsia" w:cstheme="minorBidi"/>
          <w:color w:val="auto"/>
          <w:kern w:val="2"/>
          <w:sz w:val="32"/>
          <w:szCs w:val="32"/>
        </w:rPr>
        <w:t>各相关单位</w:t>
      </w:r>
      <w:r>
        <w:rPr>
          <w:rFonts w:hint="eastAsia" w:cstheme="minorBidi"/>
          <w:color w:val="auto"/>
          <w:kern w:val="2"/>
          <w:sz w:val="32"/>
          <w:szCs w:val="32"/>
          <w:lang w:eastAsia="zh-CN"/>
        </w:rPr>
        <w:t>要</w:t>
      </w:r>
      <w:r>
        <w:rPr>
          <w:rFonts w:hint="eastAsia" w:cstheme="minorBidi"/>
          <w:color w:val="auto"/>
          <w:kern w:val="2"/>
          <w:sz w:val="32"/>
          <w:szCs w:val="32"/>
        </w:rPr>
        <w:t>以饮用水水源保护区为重点，</w:t>
      </w:r>
      <w:r>
        <w:rPr>
          <w:rFonts w:hint="eastAsia" w:cstheme="minorBidi"/>
          <w:color w:val="auto"/>
          <w:kern w:val="2"/>
          <w:sz w:val="32"/>
          <w:szCs w:val="32"/>
          <w:lang w:eastAsia="zh-CN"/>
        </w:rPr>
        <w:t>开展</w:t>
      </w:r>
      <w:r>
        <w:rPr>
          <w:rFonts w:hint="default" w:cstheme="minorBidi"/>
          <w:color w:val="auto"/>
          <w:kern w:val="2"/>
          <w:sz w:val="32"/>
          <w:szCs w:val="32"/>
        </w:rPr>
        <w:t>辖区内饮用水源（观音堂水库)保护巡查工作，每周巡查</w:t>
      </w:r>
      <w:r>
        <w:rPr>
          <w:rFonts w:hint="default" w:cstheme="minorBidi"/>
          <w:color w:val="auto"/>
          <w:kern w:val="2"/>
          <w:sz w:val="32"/>
          <w:szCs w:val="32"/>
          <w:lang w:val="en-US" w:eastAsia="zh-CN"/>
        </w:rPr>
        <w:t>1</w:t>
      </w:r>
      <w:r>
        <w:rPr>
          <w:rFonts w:hint="default" w:cstheme="minorBidi"/>
          <w:color w:val="auto"/>
          <w:kern w:val="2"/>
          <w:sz w:val="32"/>
          <w:szCs w:val="32"/>
        </w:rPr>
        <w:t>次，做好巡查日志</w:t>
      </w:r>
      <w:r>
        <w:rPr>
          <w:rFonts w:hint="eastAsia" w:cstheme="minorBidi"/>
          <w:color w:val="auto"/>
          <w:kern w:val="2"/>
          <w:sz w:val="32"/>
          <w:szCs w:val="32"/>
          <w:lang w:eastAsia="zh-CN"/>
        </w:rPr>
        <w:t>，</w:t>
      </w:r>
      <w:r>
        <w:rPr>
          <w:rFonts w:hint="eastAsia" w:cstheme="minorBidi"/>
          <w:color w:val="auto"/>
          <w:kern w:val="2"/>
          <w:sz w:val="32"/>
          <w:szCs w:val="32"/>
        </w:rPr>
        <w:t>确保饮用水水源地保护区内污染问题得到及时处置。</w:t>
      </w:r>
    </w:p>
    <w:p>
      <w:pPr>
        <w:adjustRightInd w:val="0"/>
        <w:snapToGrid w:val="0"/>
        <w:spacing w:line="276" w:lineRule="auto"/>
        <w:ind w:firstLine="632" w:firstLineChars="200"/>
        <w:outlineLvl w:val="0"/>
        <w:rPr>
          <w:rFonts w:hint="eastAsia" w:eastAsia="方正黑体_GBK"/>
          <w:color w:val="auto"/>
        </w:rPr>
      </w:pPr>
    </w:p>
    <w:p>
      <w:pPr>
        <w:snapToGrid w:val="0"/>
        <w:rPr>
          <w:color w:val="auto"/>
        </w:rPr>
      </w:pPr>
    </w:p>
    <w:sectPr>
      <w:headerReference r:id="rId3" w:type="default"/>
      <w:footerReference r:id="rId4" w:type="default"/>
      <w:pgSz w:w="11906" w:h="16838"/>
      <w:pgMar w:top="2098" w:right="1474" w:bottom="1984" w:left="1587" w:header="851" w:footer="1474" w:gutter="0"/>
      <w:cols w:space="0" w:num="1"/>
      <w:docGrid w:type="linesAndChars" w:linePitch="60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MingLiU">
    <w:altName w:val="Droid Sans Japanese"/>
    <w:panose1 w:val="02020509000000000000"/>
    <w:charset w:val="88"/>
    <w:family w:val="roma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41</w:t>
    </w:r>
    <w:r>
      <w:rPr>
        <w:sz w:val="28"/>
        <w:szCs w:val="28"/>
      </w:rPr>
      <w:fldChar w:fldCharType="end"/>
    </w:r>
    <w:r>
      <w:rPr>
        <w:rStyle w:val="10"/>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8"/>
  <w:drawingGridVerticalSpacing w:val="304"/>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C3EE8"/>
    <w:rsid w:val="000446F5"/>
    <w:rsid w:val="00075F8D"/>
    <w:rsid w:val="00082552"/>
    <w:rsid w:val="000A1591"/>
    <w:rsid w:val="000A3FFD"/>
    <w:rsid w:val="000E749F"/>
    <w:rsid w:val="001B0435"/>
    <w:rsid w:val="00254227"/>
    <w:rsid w:val="002A1688"/>
    <w:rsid w:val="002D482C"/>
    <w:rsid w:val="00322778"/>
    <w:rsid w:val="00393DD2"/>
    <w:rsid w:val="003A4C87"/>
    <w:rsid w:val="003B7201"/>
    <w:rsid w:val="00407D1C"/>
    <w:rsid w:val="00537F78"/>
    <w:rsid w:val="005E04C7"/>
    <w:rsid w:val="005E7211"/>
    <w:rsid w:val="0067537A"/>
    <w:rsid w:val="006D3F54"/>
    <w:rsid w:val="007F09BD"/>
    <w:rsid w:val="007F7FFC"/>
    <w:rsid w:val="00855F69"/>
    <w:rsid w:val="00883283"/>
    <w:rsid w:val="008A2F63"/>
    <w:rsid w:val="00956477"/>
    <w:rsid w:val="009A07A7"/>
    <w:rsid w:val="00A021C9"/>
    <w:rsid w:val="00A60874"/>
    <w:rsid w:val="00A74A6E"/>
    <w:rsid w:val="00AC3911"/>
    <w:rsid w:val="00AD4C65"/>
    <w:rsid w:val="00AE697C"/>
    <w:rsid w:val="00AE7155"/>
    <w:rsid w:val="00B16DA3"/>
    <w:rsid w:val="00B771CB"/>
    <w:rsid w:val="00BF2248"/>
    <w:rsid w:val="00C16D71"/>
    <w:rsid w:val="00C7274A"/>
    <w:rsid w:val="00DC6152"/>
    <w:rsid w:val="00E00C5F"/>
    <w:rsid w:val="00E86D38"/>
    <w:rsid w:val="00F13276"/>
    <w:rsid w:val="00F80AF5"/>
    <w:rsid w:val="00FD477A"/>
    <w:rsid w:val="016E2CFC"/>
    <w:rsid w:val="032A33E5"/>
    <w:rsid w:val="041503C1"/>
    <w:rsid w:val="069A33F4"/>
    <w:rsid w:val="0756056A"/>
    <w:rsid w:val="077170B0"/>
    <w:rsid w:val="08272CD6"/>
    <w:rsid w:val="09267A49"/>
    <w:rsid w:val="0B00446E"/>
    <w:rsid w:val="0CA8018F"/>
    <w:rsid w:val="0D104EC8"/>
    <w:rsid w:val="0D721982"/>
    <w:rsid w:val="0DBC646B"/>
    <w:rsid w:val="0FB76C76"/>
    <w:rsid w:val="10E371BF"/>
    <w:rsid w:val="12453286"/>
    <w:rsid w:val="12544314"/>
    <w:rsid w:val="12F6685E"/>
    <w:rsid w:val="13977100"/>
    <w:rsid w:val="180E47F6"/>
    <w:rsid w:val="18D860F3"/>
    <w:rsid w:val="19636E06"/>
    <w:rsid w:val="19E62E66"/>
    <w:rsid w:val="1A7F0081"/>
    <w:rsid w:val="1C1117DD"/>
    <w:rsid w:val="1D04234F"/>
    <w:rsid w:val="1F3B29EC"/>
    <w:rsid w:val="201F6CBB"/>
    <w:rsid w:val="20A84E65"/>
    <w:rsid w:val="20E7227D"/>
    <w:rsid w:val="21712D98"/>
    <w:rsid w:val="219C4622"/>
    <w:rsid w:val="229A7D76"/>
    <w:rsid w:val="23A82770"/>
    <w:rsid w:val="23D148C0"/>
    <w:rsid w:val="246316AA"/>
    <w:rsid w:val="25BC3EE8"/>
    <w:rsid w:val="270322E5"/>
    <w:rsid w:val="276439D4"/>
    <w:rsid w:val="27E84A74"/>
    <w:rsid w:val="290D45AE"/>
    <w:rsid w:val="2B300063"/>
    <w:rsid w:val="2C3C3EB4"/>
    <w:rsid w:val="2DDC64ED"/>
    <w:rsid w:val="2ED33883"/>
    <w:rsid w:val="2EDA0AB8"/>
    <w:rsid w:val="2F292ECC"/>
    <w:rsid w:val="2F7E2366"/>
    <w:rsid w:val="307932E7"/>
    <w:rsid w:val="31171BCC"/>
    <w:rsid w:val="33EB131D"/>
    <w:rsid w:val="34927AF9"/>
    <w:rsid w:val="350C6088"/>
    <w:rsid w:val="351C3734"/>
    <w:rsid w:val="365E0FFB"/>
    <w:rsid w:val="3679386E"/>
    <w:rsid w:val="36A53BD8"/>
    <w:rsid w:val="371756EC"/>
    <w:rsid w:val="378246D2"/>
    <w:rsid w:val="381519C7"/>
    <w:rsid w:val="392F7F46"/>
    <w:rsid w:val="3BDE9866"/>
    <w:rsid w:val="3D9E1D8F"/>
    <w:rsid w:val="3DD86F58"/>
    <w:rsid w:val="3EB84D9B"/>
    <w:rsid w:val="41162973"/>
    <w:rsid w:val="41D06AB0"/>
    <w:rsid w:val="42002728"/>
    <w:rsid w:val="42EA64E8"/>
    <w:rsid w:val="433172BF"/>
    <w:rsid w:val="439C159E"/>
    <w:rsid w:val="44161E7C"/>
    <w:rsid w:val="44A55AF4"/>
    <w:rsid w:val="454E022B"/>
    <w:rsid w:val="458A0795"/>
    <w:rsid w:val="4681384B"/>
    <w:rsid w:val="47ED318E"/>
    <w:rsid w:val="4846282D"/>
    <w:rsid w:val="48AF39C8"/>
    <w:rsid w:val="48F23156"/>
    <w:rsid w:val="49221919"/>
    <w:rsid w:val="4C735FF4"/>
    <w:rsid w:val="4CB4093F"/>
    <w:rsid w:val="4D2B7562"/>
    <w:rsid w:val="4D496C2B"/>
    <w:rsid w:val="4DF62695"/>
    <w:rsid w:val="4DFF12B1"/>
    <w:rsid w:val="4EE77CA7"/>
    <w:rsid w:val="503A06D4"/>
    <w:rsid w:val="514B53D3"/>
    <w:rsid w:val="52BD6561"/>
    <w:rsid w:val="53D761E9"/>
    <w:rsid w:val="548478EB"/>
    <w:rsid w:val="56113C20"/>
    <w:rsid w:val="56546FE7"/>
    <w:rsid w:val="57005202"/>
    <w:rsid w:val="57806ABB"/>
    <w:rsid w:val="5BDB5097"/>
    <w:rsid w:val="5C3F6817"/>
    <w:rsid w:val="5D242CE0"/>
    <w:rsid w:val="5E9D71FB"/>
    <w:rsid w:val="5F4A3F7A"/>
    <w:rsid w:val="60155A64"/>
    <w:rsid w:val="605C0E1D"/>
    <w:rsid w:val="60A96EC7"/>
    <w:rsid w:val="60BD7804"/>
    <w:rsid w:val="62974212"/>
    <w:rsid w:val="62DC1BFD"/>
    <w:rsid w:val="65262240"/>
    <w:rsid w:val="65705622"/>
    <w:rsid w:val="66894BDC"/>
    <w:rsid w:val="68AB77A9"/>
    <w:rsid w:val="693017C3"/>
    <w:rsid w:val="69485561"/>
    <w:rsid w:val="6A0A3874"/>
    <w:rsid w:val="6AB83C61"/>
    <w:rsid w:val="6ADF558A"/>
    <w:rsid w:val="6B14411A"/>
    <w:rsid w:val="6BB171EE"/>
    <w:rsid w:val="6BD3438D"/>
    <w:rsid w:val="6C9018A8"/>
    <w:rsid w:val="6D6D0570"/>
    <w:rsid w:val="6E705FC5"/>
    <w:rsid w:val="6F6E52BD"/>
    <w:rsid w:val="701B56F5"/>
    <w:rsid w:val="70277FB8"/>
    <w:rsid w:val="71AA5DF2"/>
    <w:rsid w:val="72464893"/>
    <w:rsid w:val="72503734"/>
    <w:rsid w:val="7412177E"/>
    <w:rsid w:val="75BF21D6"/>
    <w:rsid w:val="76380F25"/>
    <w:rsid w:val="779167DD"/>
    <w:rsid w:val="77F709C9"/>
    <w:rsid w:val="799462F6"/>
    <w:rsid w:val="7FC65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2">
    <w:name w:val="heading 4"/>
    <w:basedOn w:val="3"/>
    <w:next w:val="1"/>
    <w:unhideWhenUsed/>
    <w:qFormat/>
    <w:uiPriority w:val="0"/>
    <w:pPr>
      <w:outlineLvl w:val="3"/>
    </w:p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Other|1"/>
    <w:basedOn w:val="1"/>
    <w:qFormat/>
    <w:uiPriority w:val="0"/>
    <w:pPr>
      <w:spacing w:line="403" w:lineRule="auto"/>
      <w:ind w:firstLine="400"/>
    </w:pPr>
    <w:rPr>
      <w:rFonts w:ascii="MingLiU" w:hAnsi="MingLiU" w:eastAsia="MingLiU" w:cs="MingLiU"/>
      <w:sz w:val="20"/>
      <w:szCs w:val="20"/>
      <w:lang w:val="zh-TW" w:eastAsia="zh-TW" w:bidi="zh-TW"/>
    </w:rPr>
  </w:style>
  <w:style w:type="paragraph" w:customStyle="1" w:styleId="12">
    <w:name w:val="Body text|3"/>
    <w:basedOn w:val="1"/>
    <w:qFormat/>
    <w:uiPriority w:val="0"/>
    <w:pPr>
      <w:spacing w:after="160" w:line="491" w:lineRule="exact"/>
      <w:ind w:firstLine="500"/>
    </w:pPr>
    <w:rPr>
      <w:rFonts w:ascii="MingLiU" w:hAnsi="MingLiU" w:eastAsia="MingLiU" w:cs="MingLiU"/>
      <w:b/>
      <w:bCs/>
      <w:lang w:val="zh-TW" w:eastAsia="zh-TW" w:bidi="zh-TW"/>
    </w:rPr>
  </w:style>
  <w:style w:type="paragraph" w:customStyle="1" w:styleId="13">
    <w:name w:val="Body text|1"/>
    <w:basedOn w:val="1"/>
    <w:qFormat/>
    <w:uiPriority w:val="0"/>
    <w:pPr>
      <w:spacing w:line="391" w:lineRule="auto"/>
      <w:ind w:firstLine="400"/>
    </w:pPr>
    <w:rPr>
      <w:rFonts w:ascii="MingLiU" w:hAnsi="MingLiU" w:eastAsia="MingLiU" w:cs="MingLiU"/>
      <w:sz w:val="20"/>
      <w:szCs w:val="20"/>
      <w:lang w:val="zh-TW" w:eastAsia="zh-TW" w:bidi="zh-TW"/>
    </w:rPr>
  </w:style>
  <w:style w:type="paragraph" w:customStyle="1" w:styleId="14">
    <w:name w:val="Header or footer|1"/>
    <w:basedOn w:val="1"/>
    <w:qFormat/>
    <w:uiPriority w:val="0"/>
    <w:rPr>
      <w:sz w:val="18"/>
      <w:szCs w:val="1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2067</Words>
  <Characters>11783</Characters>
  <Lines>98</Lines>
  <Paragraphs>27</Paragraphs>
  <TotalTime>6</TotalTime>
  <ScaleCrop>false</ScaleCrop>
  <LinksUpToDate>false</LinksUpToDate>
  <CharactersWithSpaces>13823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2019-10-08T06:00:00Z</dcterms:created>
  <dc:creator>郑强</dc:creator>
  <cp:lastModifiedBy> </cp:lastModifiedBy>
  <cp:lastPrinted>2021-07-01T22:15:00Z</cp:lastPrinted>
  <dcterms:modified xsi:type="dcterms:W3CDTF">2023-07-13T15:12:25Z</dcterms:modified>
  <dc:title>重庆市永川区人民政府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546836802_btnclosed</vt:lpwstr>
  </property>
  <property fmtid="{D5CDD505-2E9C-101B-9397-08002B2CF9AE}" pid="4" name="ICV">
    <vt:lpwstr>F98ED17770A8411D879E7E9659E527FB</vt:lpwstr>
  </property>
</Properties>
</file>