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topLinePunct w:val="0"/>
        <w:bidi w:val="0"/>
        <w:spacing w:line="594" w:lineRule="exact"/>
        <w:jc w:val="center"/>
        <w:rPr>
          <w:rFonts w:ascii="黑体" w:hAnsi="黑体" w:eastAsia="黑体"/>
          <w:color w:val="auto"/>
          <w:sz w:val="44"/>
          <w:szCs w:val="44"/>
        </w:rPr>
      </w:pPr>
    </w:p>
    <w:p>
      <w:pPr>
        <w:keepNext w:val="0"/>
        <w:keepLines w:val="0"/>
        <w:pageBreakBefore w:val="0"/>
        <w:kinsoku/>
        <w:topLinePunct w:val="0"/>
        <w:bidi w:val="0"/>
        <w:spacing w:line="594" w:lineRule="exact"/>
        <w:jc w:val="center"/>
        <w:rPr>
          <w:rFonts w:ascii="黑体" w:hAnsi="黑体" w:eastAsia="黑体"/>
          <w:color w:val="auto"/>
          <w:sz w:val="44"/>
          <w:szCs w:val="44"/>
        </w:rPr>
      </w:pPr>
    </w:p>
    <w:p>
      <w:pPr>
        <w:keepNext w:val="0"/>
        <w:keepLines w:val="0"/>
        <w:pageBreakBefore w:val="0"/>
        <w:kinsoku/>
        <w:topLinePunct w:val="0"/>
        <w:bidi w:val="0"/>
        <w:spacing w:line="594" w:lineRule="exact"/>
        <w:jc w:val="center"/>
        <w:rPr>
          <w:rFonts w:ascii="黑体" w:hAnsi="黑体" w:eastAsia="黑体"/>
          <w:color w:val="auto"/>
          <w:sz w:val="44"/>
          <w:szCs w:val="44"/>
        </w:rPr>
      </w:pPr>
    </w:p>
    <w:p>
      <w:pPr>
        <w:keepNext w:val="0"/>
        <w:keepLines w:val="0"/>
        <w:pageBreakBefore w:val="0"/>
        <w:kinsoku/>
        <w:topLinePunct w:val="0"/>
        <w:bidi w:val="0"/>
        <w:spacing w:line="594" w:lineRule="exact"/>
        <w:jc w:val="center"/>
        <w:rPr>
          <w:rFonts w:ascii="黑体" w:hAnsi="黑体" w:eastAsia="黑体"/>
          <w:color w:val="auto"/>
          <w:sz w:val="44"/>
          <w:szCs w:val="44"/>
        </w:rPr>
      </w:pPr>
    </w:p>
    <w:p>
      <w:pPr>
        <w:keepNext w:val="0"/>
        <w:keepLines w:val="0"/>
        <w:pageBreakBefore w:val="0"/>
        <w:tabs>
          <w:tab w:val="left" w:pos="284"/>
        </w:tabs>
        <w:kinsoku/>
        <w:topLinePunct w:val="0"/>
        <w:bidi w:val="0"/>
        <w:spacing w:line="594" w:lineRule="exact"/>
        <w:jc w:val="center"/>
        <w:rPr>
          <w:rFonts w:ascii="黑体" w:hAnsi="黑体" w:eastAsia="黑体"/>
          <w:color w:val="auto"/>
          <w:sz w:val="44"/>
          <w:szCs w:val="44"/>
        </w:rPr>
      </w:pPr>
    </w:p>
    <w:p>
      <w:pPr>
        <w:keepNext w:val="0"/>
        <w:keepLines w:val="0"/>
        <w:pageBreakBefore w:val="0"/>
        <w:kinsoku/>
        <w:topLinePunct w:val="0"/>
        <w:bidi w:val="0"/>
        <w:spacing w:line="594" w:lineRule="exact"/>
        <w:rPr>
          <w:rFonts w:ascii="黑体" w:hAnsi="黑体" w:eastAsia="黑体"/>
          <w:color w:val="auto"/>
          <w:sz w:val="44"/>
          <w:szCs w:val="44"/>
        </w:rPr>
      </w:pPr>
    </w:p>
    <w:p>
      <w:pPr>
        <w:keepNext w:val="0"/>
        <w:keepLines w:val="0"/>
        <w:pageBreakBefore w:val="0"/>
        <w:kinsoku/>
        <w:topLinePunct w:val="0"/>
        <w:bidi w:val="0"/>
        <w:spacing w:line="594" w:lineRule="exact"/>
        <w:rPr>
          <w:rFonts w:ascii="黑体" w:hAnsi="黑体" w:eastAsia="黑体"/>
          <w:color w:val="auto"/>
          <w:sz w:val="44"/>
          <w:szCs w:val="44"/>
        </w:rPr>
      </w:pPr>
    </w:p>
    <w:p>
      <w:pPr>
        <w:keepNext w:val="0"/>
        <w:keepLines w:val="0"/>
        <w:pageBreakBefore w:val="0"/>
        <w:tabs>
          <w:tab w:val="left" w:pos="8505"/>
        </w:tabs>
        <w:kinsoku/>
        <w:topLinePunct w:val="0"/>
        <w:bidi w:val="0"/>
        <w:spacing w:line="594" w:lineRule="exact"/>
        <w:ind w:firstLine="320" w:firstLineChars="100"/>
        <w:jc w:val="cente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永吉府</w:t>
      </w:r>
      <w:r>
        <w:rPr>
          <w:rFonts w:hint="eastAsia" w:ascii="方正仿宋_GBK" w:hAnsi="方正仿宋_GBK" w:eastAsia="方正仿宋_GBK" w:cs="方正仿宋_GBK"/>
          <w:color w:val="auto"/>
          <w:sz w:val="32"/>
          <w:szCs w:val="32"/>
          <w:lang w:val="en-US" w:eastAsia="zh-CN"/>
        </w:rPr>
        <w:t>发</w:t>
      </w: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lang w:val="en-US" w:eastAsia="zh-CN"/>
        </w:rPr>
        <w:t>202</w:t>
      </w:r>
      <w:r>
        <w:rPr>
          <w:rFonts w:hint="eastAsia" w:ascii="Times New Roman" w:hAnsi="Times New Roman" w:eastAsia="方正仿宋_GBK" w:cs="Times New Roman"/>
          <w:color w:val="auto"/>
          <w:sz w:val="32"/>
          <w:szCs w:val="32"/>
          <w:lang w:val="en-US" w:eastAsia="zh-CN"/>
        </w:rPr>
        <w:t>3</w:t>
      </w:r>
      <w:r>
        <w:rPr>
          <w:rFonts w:hint="eastAsia" w:ascii="方正仿宋_GBK" w:hAnsi="方正仿宋_GBK" w:eastAsia="方正仿宋_GBK" w:cs="方正仿宋_GBK"/>
          <w:color w:val="auto"/>
          <w:sz w:val="32"/>
          <w:szCs w:val="32"/>
        </w:rPr>
        <w:t>〕</w:t>
      </w:r>
      <w:r>
        <w:rPr>
          <w:rFonts w:hint="eastAsia" w:ascii="Times New Roman" w:hAnsi="Times New Roman" w:eastAsia="方正仿宋_GBK" w:cs="Times New Roman"/>
          <w:b w:val="0"/>
          <w:bCs w:val="0"/>
          <w:color w:val="auto"/>
          <w:sz w:val="32"/>
          <w:szCs w:val="32"/>
          <w:lang w:val="en-US" w:eastAsia="zh-CN"/>
        </w:rPr>
        <w:t>65</w:t>
      </w:r>
      <w:r>
        <w:rPr>
          <w:rFonts w:hint="eastAsia" w:ascii="方正仿宋_GBK" w:hAnsi="方正仿宋_GBK" w:eastAsia="方正仿宋_GBK" w:cs="方正仿宋_GBK"/>
          <w:color w:val="auto"/>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color w:val="auto"/>
          <w:sz w:val="44"/>
          <w:szCs w:val="44"/>
          <w:lang w:eastAsia="zh-CN"/>
        </w:rPr>
      </w:pPr>
      <w:r>
        <w:rPr>
          <w:rFonts w:hint="eastAsia" w:ascii="方正小标宋_GBK" w:eastAsia="方正小标宋_GBK"/>
          <w:color w:val="auto"/>
          <w:sz w:val="44"/>
          <w:szCs w:val="44"/>
        </w:rPr>
        <w:t>重庆市永川区</w:t>
      </w:r>
      <w:r>
        <w:rPr>
          <w:rFonts w:hint="eastAsia" w:ascii="方正小标宋_GBK" w:eastAsia="方正小标宋_GBK"/>
          <w:color w:val="auto"/>
          <w:sz w:val="44"/>
          <w:szCs w:val="44"/>
          <w:lang w:eastAsia="zh-CN"/>
        </w:rPr>
        <w:t>吉安镇人民政府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color w:val="auto"/>
          <w:sz w:val="44"/>
          <w:szCs w:val="44"/>
        </w:rPr>
      </w:pPr>
      <w:r>
        <w:rPr>
          <w:rFonts w:hint="eastAsia" w:ascii="方正小标宋_GBK" w:eastAsia="方正小标宋_GBK"/>
          <w:color w:val="auto"/>
          <w:sz w:val="44"/>
          <w:szCs w:val="44"/>
        </w:rPr>
        <w:t>关于印发</w:t>
      </w:r>
      <w:r>
        <w:rPr>
          <w:rFonts w:hint="eastAsia" w:ascii="方正小标宋_GBK" w:eastAsia="方正小标宋_GBK"/>
          <w:color w:val="auto"/>
          <w:sz w:val="44"/>
          <w:szCs w:val="44"/>
          <w:lang w:eastAsia="zh-CN"/>
        </w:rPr>
        <w:t>《吉安镇</w:t>
      </w:r>
      <w:r>
        <w:rPr>
          <w:rFonts w:hint="eastAsia" w:ascii="方正小标宋_GBK" w:eastAsia="方正小标宋_GBK"/>
          <w:color w:val="auto"/>
          <w:sz w:val="44"/>
          <w:szCs w:val="44"/>
          <w:lang w:val="en-US" w:eastAsia="zh-CN"/>
        </w:rPr>
        <w:t>2023年</w:t>
      </w:r>
      <w:r>
        <w:rPr>
          <w:rFonts w:hint="eastAsia" w:ascii="方正小标宋_GBK" w:eastAsia="方正小标宋_GBK"/>
          <w:color w:val="auto"/>
          <w:sz w:val="44"/>
          <w:szCs w:val="44"/>
        </w:rPr>
        <w:t>第四季度安全生产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eastAsia="方正小标宋_GBK"/>
          <w:color w:val="auto"/>
          <w:sz w:val="44"/>
          <w:szCs w:val="44"/>
        </w:rPr>
      </w:pPr>
      <w:r>
        <w:rPr>
          <w:rFonts w:hint="eastAsia" w:ascii="方正小标宋_GBK" w:eastAsia="方正小标宋_GBK"/>
          <w:color w:val="auto"/>
          <w:sz w:val="44"/>
          <w:szCs w:val="44"/>
        </w:rPr>
        <w:t>风险防控方案</w:t>
      </w:r>
      <w:r>
        <w:rPr>
          <w:rFonts w:hint="eastAsia" w:ascii="方正小标宋_GBK" w:eastAsia="方正小标宋_GBK"/>
          <w:color w:val="auto"/>
          <w:sz w:val="44"/>
          <w:szCs w:val="44"/>
          <w:lang w:eastAsia="zh-CN"/>
        </w:rPr>
        <w:t>》</w:t>
      </w:r>
      <w:r>
        <w:rPr>
          <w:rFonts w:hint="eastAsia" w:ascii="方正小标宋_GBK" w:eastAsia="方正小标宋_GBK"/>
          <w:color w:val="auto"/>
          <w:sz w:val="44"/>
          <w:szCs w:val="44"/>
        </w:rPr>
        <w:t>的通知</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方正仿宋_GBK" w:hAnsi="仿宋" w:eastAsia="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_GBK" w:hAnsi="仿宋" w:eastAsia="方正仿宋_GBK"/>
          <w:color w:val="auto"/>
          <w:sz w:val="32"/>
          <w:szCs w:val="32"/>
        </w:rPr>
      </w:pPr>
      <w:r>
        <w:rPr>
          <w:rFonts w:hint="eastAsia" w:ascii="方正仿宋_GBK" w:hAnsi="仿宋" w:eastAsia="方正仿宋_GBK"/>
          <w:color w:val="auto"/>
          <w:sz w:val="32"/>
          <w:szCs w:val="32"/>
          <w:lang w:eastAsia="zh-CN"/>
        </w:rPr>
        <w:t>各村（居）委会</w:t>
      </w:r>
      <w:r>
        <w:rPr>
          <w:rFonts w:hint="eastAsia" w:ascii="方正仿宋_GBK" w:hAnsi="仿宋" w:eastAsia="方正仿宋_GBK"/>
          <w:color w:val="auto"/>
          <w:sz w:val="32"/>
          <w:szCs w:val="32"/>
        </w:rPr>
        <w:t>，</w:t>
      </w:r>
      <w:r>
        <w:rPr>
          <w:rFonts w:hint="eastAsia" w:ascii="方正仿宋_GBK" w:hAnsi="仿宋" w:eastAsia="方正仿宋_GBK"/>
          <w:color w:val="auto"/>
          <w:sz w:val="32"/>
          <w:szCs w:val="32"/>
          <w:lang w:eastAsia="zh-CN"/>
        </w:rPr>
        <w:t>镇</w:t>
      </w:r>
      <w:r>
        <w:rPr>
          <w:rFonts w:hint="eastAsia" w:ascii="方正仿宋_GBK" w:hAnsi="仿宋" w:eastAsia="方正仿宋_GBK"/>
          <w:color w:val="auto"/>
          <w:sz w:val="32"/>
          <w:szCs w:val="32"/>
        </w:rPr>
        <w:t>安委会成员单位：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经</w:t>
      </w:r>
      <w:r>
        <w:rPr>
          <w:rFonts w:hint="default" w:ascii="Times New Roman" w:hAnsi="Times New Roman" w:eastAsia="方正仿宋_GBK" w:cs="Times New Roman"/>
          <w:color w:val="auto"/>
          <w:sz w:val="32"/>
          <w:szCs w:val="32"/>
          <w:lang w:eastAsia="zh-CN"/>
        </w:rPr>
        <w:t>镇政府</w:t>
      </w:r>
      <w:r>
        <w:rPr>
          <w:rFonts w:hint="default" w:ascii="Times New Roman" w:hAnsi="Times New Roman" w:eastAsia="方正仿宋_GBK" w:cs="Times New Roman"/>
          <w:color w:val="auto"/>
          <w:sz w:val="32"/>
          <w:szCs w:val="32"/>
        </w:rPr>
        <w:t>领导同意，现将《</w:t>
      </w:r>
      <w:r>
        <w:rPr>
          <w:rFonts w:hint="default" w:ascii="Times New Roman" w:hAnsi="Times New Roman" w:eastAsia="方正仿宋_GBK" w:cs="Times New Roman"/>
          <w:color w:val="auto"/>
          <w:sz w:val="32"/>
          <w:szCs w:val="32"/>
          <w:lang w:eastAsia="zh-CN"/>
        </w:rPr>
        <w:t>吉安镇</w:t>
      </w:r>
      <w:r>
        <w:rPr>
          <w:rFonts w:hint="default" w:ascii="Times New Roman" w:hAnsi="Times New Roman" w:eastAsia="方正仿宋_GBK" w:cs="Times New Roman"/>
          <w:color w:val="auto"/>
          <w:sz w:val="32"/>
          <w:szCs w:val="32"/>
          <w:lang w:val="en-US" w:eastAsia="zh-CN"/>
        </w:rPr>
        <w:t>2023年</w:t>
      </w:r>
      <w:r>
        <w:rPr>
          <w:rFonts w:hint="default" w:ascii="Times New Roman" w:hAnsi="Times New Roman" w:eastAsia="方正仿宋_GBK" w:cs="Times New Roman"/>
          <w:color w:val="auto"/>
          <w:sz w:val="32"/>
          <w:szCs w:val="32"/>
        </w:rPr>
        <w:t>第四季度安全生产风险防控方案》印发给你们，请认真贯彻落实，切实防范生产安全事故发生，坚决杜绝较大以上生产安全事故发生。</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方正仿宋_GBK" w:hAnsi="仿宋" w:eastAsia="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方正仿宋_GBK" w:hAnsi="仿宋" w:eastAsia="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000" w:firstLineChars="1250"/>
        <w:jc w:val="center"/>
        <w:textAlignment w:val="auto"/>
        <w:rPr>
          <w:rFonts w:hint="eastAsia" w:ascii="方正仿宋_GBK" w:hAnsi="仿宋" w:eastAsia="方正仿宋_GBK"/>
          <w:color w:val="auto"/>
          <w:sz w:val="32"/>
          <w:szCs w:val="32"/>
          <w:lang w:eastAsia="zh-CN"/>
        </w:rPr>
      </w:pPr>
      <w:r>
        <w:rPr>
          <w:rFonts w:hint="eastAsia" w:ascii="方正仿宋_GBK" w:hAnsi="仿宋" w:eastAsia="方正仿宋_GBK"/>
          <w:color w:val="auto"/>
          <w:sz w:val="32"/>
          <w:szCs w:val="32"/>
        </w:rPr>
        <w:t>重庆市永川区</w:t>
      </w:r>
      <w:r>
        <w:rPr>
          <w:rFonts w:hint="eastAsia" w:ascii="方正仿宋_GBK" w:hAnsi="仿宋" w:eastAsia="方正仿宋_GBK"/>
          <w:color w:val="auto"/>
          <w:sz w:val="32"/>
          <w:szCs w:val="32"/>
          <w:lang w:eastAsia="zh-CN"/>
        </w:rPr>
        <w:t>吉安镇人民政府</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方正仿宋_GBK" w:hAnsi="仿宋" w:eastAsia="方正仿宋_GBK"/>
          <w:color w:val="auto"/>
          <w:sz w:val="32"/>
          <w:szCs w:val="32"/>
        </w:rPr>
      </w:pPr>
      <w:r>
        <w:rPr>
          <w:rFonts w:hint="eastAsia" w:ascii="Times New Roman" w:hAnsi="Times New Roman" w:eastAsia="方正仿宋_GBK" w:cs="Times New Roman"/>
          <w:color w:val="auto"/>
          <w:sz w:val="32"/>
          <w:szCs w:val="32"/>
          <w:lang w:val="en-US" w:eastAsia="zh-CN"/>
        </w:rPr>
        <w:t>2023</w:t>
      </w:r>
      <w:r>
        <w:rPr>
          <w:rFonts w:hint="eastAsia" w:ascii="方正仿宋_GBK" w:hAnsi="仿宋" w:eastAsia="方正仿宋_GBK"/>
          <w:color w:val="auto"/>
          <w:sz w:val="32"/>
          <w:szCs w:val="32"/>
        </w:rPr>
        <w:t>年</w:t>
      </w:r>
      <w:r>
        <w:rPr>
          <w:rFonts w:hint="eastAsia" w:ascii="Times New Roman" w:hAnsi="Times New Roman" w:eastAsia="方正仿宋_GBK" w:cs="Times New Roman"/>
          <w:color w:val="auto"/>
          <w:sz w:val="32"/>
          <w:szCs w:val="32"/>
          <w:lang w:val="en-US" w:eastAsia="zh-CN"/>
        </w:rPr>
        <w:t>10</w:t>
      </w:r>
      <w:r>
        <w:rPr>
          <w:rFonts w:hint="eastAsia" w:ascii="方正仿宋_GBK" w:hAnsi="仿宋" w:eastAsia="方正仿宋_GBK"/>
          <w:color w:val="auto"/>
          <w:sz w:val="32"/>
          <w:szCs w:val="32"/>
        </w:rPr>
        <w:t>月</w:t>
      </w:r>
      <w:r>
        <w:rPr>
          <w:rFonts w:hint="eastAsia" w:ascii="Times New Roman" w:hAnsi="Times New Roman" w:eastAsia="方正仿宋_GBK" w:cs="Times New Roman"/>
          <w:color w:val="auto"/>
          <w:sz w:val="32"/>
          <w:szCs w:val="32"/>
          <w:lang w:val="en-US" w:eastAsia="zh-CN"/>
        </w:rPr>
        <w:t>8</w:t>
      </w:r>
      <w:r>
        <w:rPr>
          <w:rFonts w:hint="eastAsia" w:ascii="方正仿宋_GBK" w:hAnsi="仿宋" w:eastAsia="方正仿宋_GBK"/>
          <w:color w:val="auto"/>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仿宋" w:eastAsia="方正仿宋_GBK"/>
          <w:color w:val="auto"/>
          <w:sz w:val="32"/>
          <w:szCs w:val="32"/>
          <w:lang w:eastAsia="zh-CN"/>
        </w:rPr>
      </w:pPr>
      <w:r>
        <w:rPr>
          <w:rFonts w:hint="eastAsia" w:ascii="方正仿宋_GBK" w:hAnsi="仿宋" w:eastAsia="方正仿宋_GBK"/>
          <w:color w:val="auto"/>
          <w:sz w:val="32"/>
          <w:szCs w:val="32"/>
          <w:lang w:eastAsia="zh-CN"/>
        </w:rPr>
        <w:t>（此件公开发布）</w:t>
      </w:r>
    </w:p>
    <w:p>
      <w:pPr>
        <w:jc w:val="center"/>
        <w:rPr>
          <w:rFonts w:ascii="方正小标宋_GBK" w:eastAsia="方正小标宋_GBK"/>
          <w:color w:val="auto"/>
          <w:sz w:val="44"/>
          <w:szCs w:val="44"/>
        </w:rPr>
      </w:pPr>
      <w:r>
        <w:rPr>
          <w:rFonts w:hint="eastAsia" w:ascii="方正小标宋_GBK" w:eastAsia="方正小标宋_GBK"/>
          <w:color w:val="auto"/>
          <w:sz w:val="44"/>
          <w:szCs w:val="44"/>
          <w:lang w:eastAsia="zh-CN"/>
        </w:rPr>
        <w:t>吉安镇</w:t>
      </w:r>
      <w:r>
        <w:rPr>
          <w:rFonts w:hint="eastAsia" w:ascii="方正小标宋_GBK" w:eastAsia="方正小标宋_GBK"/>
          <w:color w:val="auto"/>
          <w:sz w:val="44"/>
          <w:szCs w:val="44"/>
        </w:rPr>
        <w:t>第四季度安全生产风险防控方案</w:t>
      </w:r>
    </w:p>
    <w:p>
      <w:pPr>
        <w:spacing w:line="594" w:lineRule="exact"/>
        <w:jc w:val="center"/>
        <w:rPr>
          <w:rFonts w:ascii="方正小标宋_GBK" w:eastAsia="方正小标宋_GBK"/>
          <w:color w:val="auto"/>
          <w:sz w:val="44"/>
          <w:szCs w:val="44"/>
        </w:rPr>
      </w:pPr>
    </w:p>
    <w:p>
      <w:pPr>
        <w:spacing w:line="594" w:lineRule="exact"/>
        <w:ind w:firstLine="640" w:firstLineChars="200"/>
        <w:rPr>
          <w:rFonts w:ascii="方正仿宋_GBK" w:hAnsi="仿宋" w:eastAsia="方正仿宋_GBK"/>
          <w:color w:val="auto"/>
          <w:sz w:val="32"/>
          <w:szCs w:val="32"/>
        </w:rPr>
      </w:pPr>
      <w:r>
        <w:rPr>
          <w:rFonts w:hint="eastAsia" w:ascii="方正仿宋_GBK" w:hAnsi="仿宋" w:eastAsia="方正仿宋_GBK"/>
          <w:color w:val="auto"/>
          <w:sz w:val="32"/>
          <w:szCs w:val="32"/>
        </w:rPr>
        <w:t>四季度是秋冬交替季节，气候多变，历来各类事故易发、高发，是安全管理的薄弱期，同时又是完成年初确定的安全生产各项目标任务的关键阶段。</w:t>
      </w:r>
      <w:r>
        <w:rPr>
          <w:rFonts w:hint="eastAsia" w:ascii="方正仿宋_GBK" w:hAnsi="方正仿宋_GBK" w:eastAsia="方正仿宋_GBK" w:cs="方正仿宋_GBK"/>
          <w:color w:val="auto"/>
          <w:sz w:val="31"/>
          <w:szCs w:val="31"/>
        </w:rPr>
        <w:t>为</w:t>
      </w:r>
      <w:r>
        <w:rPr>
          <w:rFonts w:hint="eastAsia" w:ascii="方正仿宋_GBK" w:hAnsi="仿宋" w:eastAsia="方正仿宋_GBK"/>
          <w:color w:val="auto"/>
          <w:sz w:val="32"/>
          <w:szCs w:val="32"/>
        </w:rPr>
        <w:t>深刻汲取</w:t>
      </w:r>
      <w:r>
        <w:rPr>
          <w:rFonts w:hint="eastAsia" w:ascii="方正仿宋_GBK" w:hAnsi="仿宋" w:eastAsia="方正仿宋_GBK"/>
          <w:color w:val="auto"/>
          <w:sz w:val="32"/>
          <w:szCs w:val="32"/>
          <w:lang w:eastAsia="zh-CN"/>
        </w:rPr>
        <w:t>近期全国全市</w:t>
      </w:r>
      <w:r>
        <w:rPr>
          <w:rFonts w:hint="eastAsia" w:ascii="方正仿宋_GBK" w:hAnsi="仿宋" w:eastAsia="方正仿宋_GBK"/>
          <w:color w:val="auto"/>
          <w:sz w:val="32"/>
          <w:szCs w:val="32"/>
        </w:rPr>
        <w:t>各类事故教训</w:t>
      </w:r>
      <w:r>
        <w:rPr>
          <w:rFonts w:hint="eastAsia" w:ascii="方正仿宋_GBK" w:hAnsi="仿宋" w:eastAsia="方正仿宋_GBK"/>
          <w:color w:val="auto"/>
          <w:sz w:val="32"/>
          <w:szCs w:val="32"/>
          <w:lang w:eastAsia="zh-CN"/>
        </w:rPr>
        <w:t>，</w:t>
      </w:r>
      <w:r>
        <w:rPr>
          <w:rFonts w:hint="eastAsia" w:ascii="方正仿宋_GBK" w:hAnsi="方正仿宋_GBK" w:eastAsia="方正仿宋_GBK" w:cs="方正仿宋_GBK"/>
          <w:color w:val="auto"/>
          <w:sz w:val="31"/>
          <w:szCs w:val="31"/>
        </w:rPr>
        <w:t>确保</w:t>
      </w:r>
      <w:r>
        <w:rPr>
          <w:rFonts w:hint="eastAsia" w:ascii="方正仿宋_GBK" w:hAnsi="方正仿宋_GBK" w:eastAsia="方正仿宋_GBK" w:cs="方正仿宋_GBK"/>
          <w:color w:val="auto"/>
          <w:sz w:val="31"/>
          <w:szCs w:val="31"/>
          <w:lang w:eastAsia="zh-CN"/>
        </w:rPr>
        <w:t>我镇</w:t>
      </w:r>
      <w:r>
        <w:rPr>
          <w:rFonts w:hint="eastAsia" w:ascii="方正仿宋_GBK" w:hAnsi="方正仿宋_GBK" w:eastAsia="方正仿宋_GBK" w:cs="方正仿宋_GBK"/>
          <w:color w:val="auto"/>
          <w:sz w:val="31"/>
          <w:szCs w:val="31"/>
        </w:rPr>
        <w:t>安全生产形势持续稳定向好，切实抓好第四季度安全生产防范化解重大风险工作，有效遏制生产安全事故发生，</w:t>
      </w:r>
      <w:r>
        <w:rPr>
          <w:rFonts w:hint="eastAsia" w:ascii="方正仿宋_GBK" w:hAnsi="方正仿宋_GBK" w:eastAsia="方正仿宋_GBK" w:cs="方正仿宋_GBK"/>
          <w:color w:val="auto"/>
          <w:sz w:val="31"/>
          <w:szCs w:val="31"/>
          <w:lang w:eastAsia="zh-CN"/>
        </w:rPr>
        <w:t>镇</w:t>
      </w:r>
      <w:r>
        <w:rPr>
          <w:rFonts w:hint="eastAsia" w:ascii="方正仿宋_GBK" w:hAnsi="方正仿宋_GBK" w:eastAsia="方正仿宋_GBK" w:cs="方正仿宋_GBK"/>
          <w:color w:val="auto"/>
          <w:sz w:val="31"/>
          <w:szCs w:val="31"/>
        </w:rPr>
        <w:t>安委办</w:t>
      </w:r>
      <w:r>
        <w:rPr>
          <w:rFonts w:hint="eastAsia" w:ascii="方正仿宋_GBK" w:hAnsi="仿宋" w:eastAsia="方正仿宋_GBK"/>
          <w:color w:val="auto"/>
          <w:sz w:val="32"/>
          <w:szCs w:val="32"/>
        </w:rPr>
        <w:t>结合我</w:t>
      </w:r>
      <w:r>
        <w:rPr>
          <w:rFonts w:hint="eastAsia" w:ascii="方正仿宋_GBK" w:hAnsi="仿宋" w:eastAsia="方正仿宋_GBK"/>
          <w:color w:val="auto"/>
          <w:sz w:val="32"/>
          <w:szCs w:val="32"/>
          <w:lang w:eastAsia="zh-CN"/>
        </w:rPr>
        <w:t>镇</w:t>
      </w:r>
      <w:r>
        <w:rPr>
          <w:rFonts w:hint="eastAsia" w:ascii="方正仿宋_GBK" w:hAnsi="仿宋" w:eastAsia="方正仿宋_GBK"/>
          <w:color w:val="auto"/>
          <w:sz w:val="32"/>
          <w:szCs w:val="32"/>
        </w:rPr>
        <w:t>安全生产工作</w:t>
      </w:r>
      <w:bookmarkStart w:id="0" w:name="_GoBack"/>
      <w:bookmarkEnd w:id="0"/>
      <w:r>
        <w:rPr>
          <w:rFonts w:hint="eastAsia" w:ascii="方正仿宋_GBK" w:hAnsi="仿宋" w:eastAsia="方正仿宋_GBK"/>
          <w:color w:val="auto"/>
          <w:sz w:val="32"/>
          <w:szCs w:val="32"/>
        </w:rPr>
        <w:t>实际</w:t>
      </w:r>
      <w:r>
        <w:rPr>
          <w:rFonts w:hint="eastAsia" w:ascii="方正仿宋_GBK" w:hAnsi="仿宋" w:eastAsia="方正仿宋_GBK"/>
          <w:color w:val="auto"/>
          <w:sz w:val="32"/>
          <w:szCs w:val="32"/>
          <w:lang w:eastAsia="zh-CN"/>
        </w:rPr>
        <w:t>，</w:t>
      </w:r>
      <w:r>
        <w:rPr>
          <w:rFonts w:hint="eastAsia" w:ascii="方正仿宋_GBK" w:hAnsi="仿宋" w:eastAsia="方正仿宋_GBK"/>
          <w:color w:val="auto"/>
          <w:sz w:val="32"/>
          <w:szCs w:val="32"/>
        </w:rPr>
        <w:t>制定本方案。</w:t>
      </w:r>
    </w:p>
    <w:p>
      <w:pPr>
        <w:spacing w:line="594" w:lineRule="exact"/>
        <w:ind w:firstLine="800" w:firstLineChars="250"/>
        <w:rPr>
          <w:rFonts w:ascii="方正黑体_GBK" w:hAnsi="宋体" w:eastAsia="方正黑体_GBK" w:cs="宋体"/>
          <w:color w:val="auto"/>
          <w:kern w:val="0"/>
          <w:sz w:val="32"/>
          <w:szCs w:val="32"/>
        </w:rPr>
      </w:pPr>
      <w:r>
        <w:rPr>
          <w:rFonts w:hint="eastAsia" w:ascii="方正黑体_GBK" w:eastAsia="方正黑体_GBK" w:cs="宋体"/>
          <w:color w:val="auto"/>
          <w:kern w:val="0"/>
          <w:sz w:val="32"/>
          <w:szCs w:val="32"/>
        </w:rPr>
        <w:t>一、总体</w:t>
      </w:r>
      <w:r>
        <w:rPr>
          <w:rFonts w:hint="eastAsia" w:ascii="方正黑体_GBK" w:eastAsia="方正黑体_GBK" w:cs="宋体"/>
          <w:color w:val="auto"/>
          <w:kern w:val="0"/>
          <w:sz w:val="32"/>
          <w:szCs w:val="32"/>
          <w:lang w:eastAsia="zh-CN"/>
        </w:rPr>
        <w:t>要求</w:t>
      </w:r>
      <w:r>
        <w:rPr>
          <w:rFonts w:hint="eastAsia" w:ascii="方正黑体_GBK" w:eastAsia="方正黑体_GBK" w:cs="宋体"/>
          <w:color w:val="auto"/>
          <w:kern w:val="0"/>
          <w:sz w:val="32"/>
          <w:szCs w:val="32"/>
        </w:rPr>
        <w:t>和工作目标</w:t>
      </w:r>
    </w:p>
    <w:p>
      <w:pPr>
        <w:widowControl/>
        <w:spacing w:line="594" w:lineRule="exact"/>
        <w:ind w:firstLine="640" w:firstLineChars="200"/>
        <w:jc w:val="left"/>
        <w:rPr>
          <w:rFonts w:ascii="方正仿宋_GBK" w:hAnsi="宋体" w:eastAsia="方正仿宋_GBK" w:cs="宋体"/>
          <w:color w:val="auto"/>
          <w:kern w:val="0"/>
          <w:sz w:val="32"/>
          <w:szCs w:val="32"/>
        </w:rPr>
      </w:pPr>
      <w:r>
        <w:rPr>
          <w:rFonts w:hint="eastAsia" w:ascii="方正楷体_GBK" w:eastAsia="方正楷体_GBK" w:cs="宋体"/>
          <w:color w:val="auto"/>
          <w:kern w:val="0"/>
          <w:sz w:val="32"/>
          <w:szCs w:val="32"/>
        </w:rPr>
        <w:t>（一）总体</w:t>
      </w:r>
      <w:r>
        <w:rPr>
          <w:rFonts w:hint="eastAsia" w:ascii="方正楷体_GBK" w:eastAsia="方正楷体_GBK" w:cs="宋体"/>
          <w:color w:val="auto"/>
          <w:kern w:val="0"/>
          <w:sz w:val="32"/>
          <w:szCs w:val="32"/>
          <w:lang w:eastAsia="zh-CN"/>
        </w:rPr>
        <w:t>要求</w:t>
      </w:r>
      <w:r>
        <w:rPr>
          <w:rFonts w:hint="eastAsia" w:ascii="方正楷体_GBK" w:eastAsia="方正楷体_GBK" w:cs="宋体"/>
          <w:color w:val="auto"/>
          <w:kern w:val="0"/>
          <w:sz w:val="32"/>
          <w:szCs w:val="32"/>
        </w:rPr>
        <w:t>。</w:t>
      </w:r>
      <w:r>
        <w:rPr>
          <w:rFonts w:hint="eastAsia" w:ascii="方正仿宋_GBK" w:hAnsi="方正仿宋_GBK" w:eastAsia="方正仿宋_GBK" w:cs="方正仿宋_GBK"/>
          <w:color w:val="auto"/>
          <w:sz w:val="31"/>
          <w:szCs w:val="31"/>
        </w:rPr>
        <w:t>深入学习贯彻习近平总书记关于安全生产的重要论述和指示批示精神，持续推进安全生产风险隐患整治，认真研判分析</w:t>
      </w:r>
      <w:r>
        <w:rPr>
          <w:rFonts w:hint="default" w:ascii="Times New Roman" w:hAnsi="Times New Roman" w:eastAsia="宋体" w:cs="Times New Roman"/>
          <w:color w:val="auto"/>
          <w:kern w:val="0"/>
          <w:sz w:val="31"/>
          <w:szCs w:val="31"/>
          <w:lang w:val="en-US" w:eastAsia="zh-CN" w:bidi="ar"/>
        </w:rPr>
        <w:t>2023</w:t>
      </w:r>
      <w:r>
        <w:rPr>
          <w:rFonts w:hint="eastAsia" w:ascii="方正仿宋_GBK" w:hAnsi="方正仿宋_GBK" w:eastAsia="方正仿宋_GBK" w:cs="方正仿宋_GBK"/>
          <w:color w:val="auto"/>
          <w:kern w:val="0"/>
          <w:sz w:val="31"/>
          <w:szCs w:val="31"/>
          <w:lang w:val="en-US" w:eastAsia="zh-CN" w:bidi="ar"/>
        </w:rPr>
        <w:t>年第四季度各风险领域的特点和规律，突出重点，强化防</w:t>
      </w:r>
      <w:r>
        <w:rPr>
          <w:rFonts w:hint="eastAsia" w:ascii="方正仿宋_GBK" w:hAnsi="方正仿宋_GBK" w:eastAsia="方正仿宋_GBK" w:cs="方正仿宋_GBK"/>
          <w:color w:val="auto"/>
          <w:sz w:val="31"/>
          <w:szCs w:val="31"/>
        </w:rPr>
        <w:t>控，以永川区重大事故隐患专项排查整治</w:t>
      </w:r>
      <w:r>
        <w:rPr>
          <w:rFonts w:hint="default" w:ascii="Times New Roman" w:hAnsi="Times New Roman" w:cs="Times New Roman"/>
          <w:color w:val="auto"/>
          <w:sz w:val="31"/>
          <w:szCs w:val="31"/>
        </w:rPr>
        <w:t>2023</w:t>
      </w:r>
      <w:r>
        <w:rPr>
          <w:rFonts w:hint="eastAsia" w:ascii="方正仿宋_GBK" w:hAnsi="方正仿宋_GBK" w:eastAsia="方正仿宋_GBK" w:cs="方正仿宋_GBK"/>
          <w:color w:val="auto"/>
          <w:sz w:val="31"/>
          <w:szCs w:val="31"/>
        </w:rPr>
        <w:t>行动和火灾防控</w:t>
      </w:r>
      <w:r>
        <w:rPr>
          <w:rFonts w:hint="default" w:ascii="Times New Roman" w:hAnsi="Times New Roman" w:cs="Times New Roman"/>
          <w:color w:val="auto"/>
          <w:sz w:val="31"/>
          <w:szCs w:val="31"/>
        </w:rPr>
        <w:t>“</w:t>
      </w:r>
      <w:r>
        <w:rPr>
          <w:rFonts w:hint="eastAsia" w:ascii="方正仿宋_GBK" w:hAnsi="方正仿宋_GBK" w:eastAsia="方正仿宋_GBK" w:cs="方正仿宋_GBK"/>
          <w:color w:val="auto"/>
          <w:sz w:val="31"/>
          <w:szCs w:val="31"/>
        </w:rPr>
        <w:t>除险清患</w:t>
      </w:r>
      <w:r>
        <w:rPr>
          <w:rFonts w:hint="default" w:ascii="Times New Roman" w:hAnsi="Times New Roman" w:cs="Times New Roman"/>
          <w:color w:val="auto"/>
          <w:sz w:val="31"/>
          <w:szCs w:val="31"/>
        </w:rPr>
        <w:t>”</w:t>
      </w:r>
      <w:r>
        <w:rPr>
          <w:rFonts w:hint="eastAsia" w:ascii="方正仿宋_GBK" w:hAnsi="方正仿宋_GBK" w:eastAsia="方正仿宋_GBK" w:cs="方正仿宋_GBK"/>
          <w:color w:val="auto"/>
          <w:sz w:val="31"/>
          <w:szCs w:val="31"/>
        </w:rPr>
        <w:t>专项行动为抓手开展排查整治，全力抓好安全生产工作，切实做到防在前、想在前、做在前，持续提升本质安全水平。</w:t>
      </w:r>
    </w:p>
    <w:p>
      <w:pPr>
        <w:widowControl/>
        <w:spacing w:line="594" w:lineRule="exact"/>
        <w:ind w:firstLine="640" w:firstLineChars="200"/>
        <w:rPr>
          <w:rFonts w:ascii="方正仿宋_GBK" w:hAnsi="方正仿宋_GBK" w:eastAsia="方正仿宋_GBK" w:cs="方正仿宋_GBK"/>
          <w:color w:val="auto"/>
          <w:kern w:val="0"/>
          <w:sz w:val="32"/>
          <w:szCs w:val="32"/>
        </w:rPr>
      </w:pPr>
      <w:r>
        <w:rPr>
          <w:rFonts w:hint="eastAsia" w:ascii="方正楷体_GBK" w:eastAsia="方正楷体_GBK" w:cs="宋体"/>
          <w:color w:val="auto"/>
          <w:kern w:val="0"/>
          <w:sz w:val="32"/>
          <w:szCs w:val="32"/>
        </w:rPr>
        <w:t>（二）工作目标。</w:t>
      </w:r>
      <w:r>
        <w:rPr>
          <w:rFonts w:hint="eastAsia" w:ascii="方正仿宋_GBK" w:hAnsi="方正仿宋_GBK" w:eastAsia="方正仿宋_GBK" w:cs="方正仿宋_GBK"/>
          <w:color w:val="auto"/>
          <w:sz w:val="31"/>
          <w:szCs w:val="31"/>
        </w:rPr>
        <w:t>严格落实国务院安委会</w:t>
      </w:r>
      <w:r>
        <w:rPr>
          <w:rFonts w:hint="default" w:ascii="Times New Roman" w:hAnsi="Times New Roman" w:cs="Times New Roman"/>
          <w:color w:val="auto"/>
          <w:sz w:val="31"/>
          <w:szCs w:val="31"/>
        </w:rPr>
        <w:t>“</w:t>
      </w:r>
      <w:r>
        <w:rPr>
          <w:rFonts w:hint="eastAsia" w:ascii="方正仿宋_GBK" w:hAnsi="方正仿宋_GBK" w:eastAsia="方正仿宋_GBK" w:cs="方正仿宋_GBK"/>
          <w:color w:val="auto"/>
          <w:sz w:val="31"/>
          <w:szCs w:val="31"/>
        </w:rPr>
        <w:t>十五条硬措施</w:t>
      </w:r>
      <w:r>
        <w:rPr>
          <w:rFonts w:hint="default" w:ascii="Times New Roman" w:hAnsi="Times New Roman" w:cs="Times New Roman"/>
          <w:color w:val="auto"/>
          <w:sz w:val="31"/>
          <w:szCs w:val="31"/>
        </w:rPr>
        <w:t>”</w:t>
      </w:r>
      <w:r>
        <w:rPr>
          <w:rFonts w:hint="eastAsia" w:ascii="方正仿宋_GBK" w:hAnsi="方正仿宋_GBK" w:eastAsia="方正仿宋_GBK" w:cs="方正仿宋_GBK"/>
          <w:color w:val="auto"/>
          <w:sz w:val="31"/>
          <w:szCs w:val="31"/>
        </w:rPr>
        <w:t>，以大排查大整治大执法为工作主线，以</w:t>
      </w:r>
      <w:r>
        <w:rPr>
          <w:rFonts w:hint="default" w:ascii="Times New Roman" w:hAnsi="Times New Roman" w:cs="Times New Roman"/>
          <w:color w:val="auto"/>
          <w:sz w:val="31"/>
          <w:szCs w:val="31"/>
        </w:rPr>
        <w:t>“</w:t>
      </w:r>
      <w:r>
        <w:rPr>
          <w:rFonts w:hint="eastAsia" w:ascii="方正仿宋_GBK" w:hAnsi="方正仿宋_GBK" w:eastAsia="方正仿宋_GBK" w:cs="方正仿宋_GBK"/>
          <w:color w:val="auto"/>
          <w:sz w:val="31"/>
          <w:szCs w:val="31"/>
        </w:rPr>
        <w:t>八张问题清单、八张报表、五项机制</w:t>
      </w:r>
      <w:r>
        <w:rPr>
          <w:rFonts w:hint="default" w:ascii="Times New Roman" w:hAnsi="Times New Roman" w:cs="Times New Roman"/>
          <w:color w:val="auto"/>
          <w:sz w:val="31"/>
          <w:szCs w:val="31"/>
        </w:rPr>
        <w:t>”</w:t>
      </w:r>
      <w:r>
        <w:rPr>
          <w:rFonts w:hint="eastAsia" w:ascii="方正仿宋_GBK" w:hAnsi="方正仿宋_GBK" w:eastAsia="方正仿宋_GBK" w:cs="方正仿宋_GBK"/>
          <w:color w:val="auto"/>
          <w:sz w:val="31"/>
          <w:szCs w:val="31"/>
        </w:rPr>
        <w:t>为工作抓手，统筹开展重点领域专项治理、安全风险隐患排查整治、常态化安全督导检查等工作，时刻绷紧安全生产这根弦，严格落实安全责任，坚决落实安全防范措施，确保安全形势平安稳定。</w:t>
      </w:r>
    </w:p>
    <w:p>
      <w:pPr>
        <w:widowControl/>
        <w:spacing w:line="594" w:lineRule="exact"/>
        <w:ind w:firstLine="640" w:firstLineChars="200"/>
        <w:rPr>
          <w:rFonts w:ascii="方正黑体_GBK" w:hAnsi="仿宋" w:eastAsia="方正黑体_GBK"/>
          <w:color w:val="auto"/>
          <w:sz w:val="32"/>
          <w:szCs w:val="32"/>
        </w:rPr>
      </w:pPr>
      <w:r>
        <w:rPr>
          <w:rFonts w:hint="eastAsia" w:ascii="方正黑体_GBK" w:hAnsi="仿宋" w:eastAsia="方正黑体_GBK"/>
          <w:color w:val="auto"/>
          <w:sz w:val="32"/>
          <w:szCs w:val="32"/>
        </w:rPr>
        <w:t>二、</w:t>
      </w:r>
      <w:r>
        <w:rPr>
          <w:rFonts w:hint="eastAsia" w:ascii="方正黑体_GBK" w:hAnsi="仿宋" w:eastAsia="方正黑体_GBK"/>
          <w:color w:val="auto"/>
          <w:sz w:val="32"/>
          <w:szCs w:val="32"/>
          <w:lang w:eastAsia="zh-CN"/>
        </w:rPr>
        <w:t>全镇</w:t>
      </w:r>
      <w:r>
        <w:rPr>
          <w:rFonts w:hint="eastAsia" w:ascii="方正黑体_GBK" w:hAnsi="仿宋" w:eastAsia="方正黑体_GBK"/>
          <w:color w:val="auto"/>
          <w:sz w:val="32"/>
          <w:szCs w:val="32"/>
        </w:rPr>
        <w:t>安全生产风险总体情况</w:t>
      </w:r>
    </w:p>
    <w:p>
      <w:pPr>
        <w:widowControl/>
        <w:spacing w:line="594" w:lineRule="exact"/>
        <w:ind w:firstLine="640" w:firstLineChars="200"/>
        <w:rPr>
          <w:rFonts w:ascii="方正黑体_GBK" w:hAnsi="仿宋" w:eastAsia="方正仿宋_GBK"/>
          <w:color w:val="auto"/>
          <w:sz w:val="32"/>
          <w:szCs w:val="32"/>
        </w:rPr>
      </w:pPr>
      <w:r>
        <w:rPr>
          <w:rFonts w:hint="eastAsia" w:ascii="方正仿宋_GBK" w:hAnsi="仿宋" w:eastAsia="方正仿宋_GBK"/>
          <w:bCs/>
          <w:color w:val="auto"/>
          <w:sz w:val="32"/>
          <w:szCs w:val="32"/>
        </w:rPr>
        <w:t>第四季度全</w:t>
      </w:r>
      <w:r>
        <w:rPr>
          <w:rFonts w:hint="eastAsia" w:ascii="方正仿宋_GBK" w:hAnsi="仿宋" w:eastAsia="方正仿宋_GBK"/>
          <w:bCs/>
          <w:color w:val="auto"/>
          <w:sz w:val="32"/>
          <w:szCs w:val="32"/>
          <w:lang w:eastAsia="zh-CN"/>
        </w:rPr>
        <w:t>镇</w:t>
      </w:r>
      <w:r>
        <w:rPr>
          <w:rFonts w:hint="eastAsia" w:ascii="方正仿宋_GBK" w:hAnsi="仿宋" w:eastAsia="方正仿宋_GBK"/>
          <w:bCs/>
          <w:color w:val="auto"/>
          <w:sz w:val="32"/>
          <w:szCs w:val="32"/>
        </w:rPr>
        <w:t>安全生产主要风险有：</w:t>
      </w:r>
      <w:r>
        <w:rPr>
          <w:rFonts w:hint="eastAsia" w:ascii="方正仿宋_GBK" w:hAnsi="仿宋" w:eastAsia="方正仿宋_GBK"/>
          <w:color w:val="auto"/>
          <w:sz w:val="32"/>
          <w:szCs w:val="32"/>
        </w:rPr>
        <w:t>道路交通碰撞、翻覆事故风险；危险化学品的泄漏、中毒、燃烧、爆炸风险；石油、天然气、液化石油气、烟花爆竹燃烧爆炸风险；人员密集的各类商圈、商场、娱乐场所、旅游景点的消防火灾风险；建设施工的坍塌、高处坠落风险；非煤矿山垮塌、高处坠落、触电事故等风险；关闭煤矿瓦斯溢出、火源、电源（含雷电）人员管控不到位等安全风险；工贸企业涉爆、涉尘、</w:t>
      </w:r>
      <w:r>
        <w:rPr>
          <w:rFonts w:hint="eastAsia" w:ascii="方正仿宋_GBK" w:hAnsi="仿宋" w:eastAsia="方正仿宋_GBK"/>
          <w:color w:val="auto"/>
          <w:sz w:val="32"/>
          <w:szCs w:val="32"/>
          <w:lang w:eastAsia="zh-CN"/>
        </w:rPr>
        <w:t>特种设备、</w:t>
      </w:r>
      <w:r>
        <w:rPr>
          <w:rFonts w:hint="eastAsia" w:ascii="方正仿宋_GBK" w:hAnsi="仿宋" w:eastAsia="方正仿宋_GBK"/>
          <w:color w:val="auto"/>
          <w:sz w:val="32"/>
          <w:szCs w:val="32"/>
        </w:rPr>
        <w:t>有限空间作业事故风险；</w:t>
      </w:r>
      <w:r>
        <w:rPr>
          <w:rFonts w:hint="eastAsia" w:eastAsia="方正仿宋_GBK"/>
          <w:color w:val="auto"/>
          <w:sz w:val="32"/>
          <w:szCs w:val="32"/>
        </w:rPr>
        <w:t>户外广告和店招店牌支架结构垮塌、大风损毁坠落风险。</w:t>
      </w:r>
    </w:p>
    <w:p>
      <w:pPr>
        <w:adjustRightInd w:val="0"/>
        <w:snapToGrid w:val="0"/>
        <w:spacing w:line="594" w:lineRule="exact"/>
        <w:ind w:firstLine="640" w:firstLineChars="200"/>
        <w:rPr>
          <w:rFonts w:ascii="方正黑体_GBK" w:hAnsi="仿宋" w:eastAsia="方正黑体_GBK"/>
          <w:color w:val="auto"/>
          <w:sz w:val="32"/>
          <w:szCs w:val="32"/>
        </w:rPr>
      </w:pPr>
      <w:r>
        <w:rPr>
          <w:rFonts w:hint="eastAsia" w:ascii="方正黑体_GBK" w:hAnsi="仿宋" w:eastAsia="方正黑体_GBK"/>
          <w:color w:val="auto"/>
          <w:sz w:val="32"/>
          <w:szCs w:val="32"/>
        </w:rPr>
        <w:t>三、重点高危行业风险及防范措施</w:t>
      </w:r>
    </w:p>
    <w:p>
      <w:pPr>
        <w:adjustRightInd w:val="0"/>
        <w:snapToGrid w:val="0"/>
        <w:spacing w:line="594" w:lineRule="exact"/>
        <w:ind w:firstLine="640" w:firstLineChars="200"/>
        <w:rPr>
          <w:rFonts w:ascii="方正仿宋_GBK" w:hAnsi="方正仿宋_GBK" w:eastAsia="方正仿宋_GBK" w:cs="方正仿宋_GBK"/>
          <w:color w:val="auto"/>
          <w:sz w:val="32"/>
          <w:szCs w:val="32"/>
        </w:rPr>
      </w:pPr>
      <w:r>
        <w:rPr>
          <w:rFonts w:hint="eastAsia" w:ascii="方正楷体_GBK" w:hAnsi="仿宋" w:eastAsia="方正楷体_GBK"/>
          <w:color w:val="auto"/>
          <w:sz w:val="32"/>
          <w:szCs w:val="32"/>
        </w:rPr>
        <w:t>（一）交通安全</w:t>
      </w:r>
    </w:p>
    <w:p>
      <w:pPr>
        <w:pStyle w:val="8"/>
        <w:keepNext w:val="0"/>
        <w:keepLines w:val="0"/>
        <w:pageBreakBefore w:val="0"/>
        <w:widowControl/>
        <w:suppressLineNumbers w:val="0"/>
        <w:kinsoku/>
        <w:wordWrap/>
        <w:overflowPunct/>
        <w:topLinePunct w:val="0"/>
        <w:autoSpaceDE/>
        <w:autoSpaceDN/>
        <w:bidi w:val="0"/>
        <w:adjustRightInd/>
        <w:snapToGrid/>
        <w:spacing w:line="594" w:lineRule="exact"/>
        <w:ind w:left="0" w:firstLine="640"/>
        <w:textAlignment w:val="auto"/>
        <w:rPr>
          <w:color w:val="auto"/>
        </w:rPr>
      </w:pPr>
      <w:r>
        <w:rPr>
          <w:rFonts w:hint="eastAsia" w:ascii="方正仿宋_GBK" w:hAnsi="方正仿宋_GBK" w:eastAsia="方正仿宋_GBK" w:cs="方正仿宋_GBK"/>
          <w:color w:val="auto"/>
          <w:sz w:val="31"/>
          <w:szCs w:val="31"/>
        </w:rPr>
        <w:t>主要风险：第四季度恰逢</w:t>
      </w:r>
      <w:r>
        <w:rPr>
          <w:rFonts w:hint="eastAsia" w:ascii="方正仿宋_GBK" w:hAnsi="方正仿宋_GBK" w:eastAsia="方正仿宋_GBK" w:cs="方正仿宋_GBK"/>
          <w:color w:val="auto"/>
          <w:sz w:val="31"/>
          <w:szCs w:val="31"/>
          <w:lang w:eastAsia="zh-CN"/>
        </w:rPr>
        <w:t>“</w:t>
      </w:r>
      <w:r>
        <w:rPr>
          <w:rFonts w:hint="eastAsia" w:ascii="方正仿宋_GBK" w:hAnsi="方正仿宋_GBK" w:eastAsia="方正仿宋_GBK" w:cs="方正仿宋_GBK"/>
          <w:color w:val="auto"/>
          <w:sz w:val="31"/>
          <w:szCs w:val="31"/>
        </w:rPr>
        <w:t>两节</w:t>
      </w:r>
      <w:r>
        <w:rPr>
          <w:rFonts w:hint="eastAsia" w:ascii="方正仿宋_GBK" w:hAnsi="方正仿宋_GBK" w:eastAsia="方正仿宋_GBK" w:cs="方正仿宋_GBK"/>
          <w:color w:val="auto"/>
          <w:sz w:val="31"/>
          <w:szCs w:val="31"/>
          <w:lang w:eastAsia="zh-CN"/>
        </w:rPr>
        <w:t>”</w:t>
      </w:r>
      <w:r>
        <w:rPr>
          <w:rFonts w:hint="eastAsia" w:ascii="方正仿宋_GBK" w:hAnsi="方正仿宋_GBK" w:eastAsia="方正仿宋_GBK" w:cs="方正仿宋_GBK"/>
          <w:color w:val="auto"/>
          <w:sz w:val="31"/>
          <w:szCs w:val="31"/>
        </w:rPr>
        <w:t>长假，自驾游、亲子游、返乡游叠加，客流车流集中，</w:t>
      </w:r>
      <w:r>
        <w:rPr>
          <w:rFonts w:hint="default" w:ascii="Times New Roman" w:hAnsi="Times New Roman" w:cs="Times New Roman"/>
          <w:color w:val="auto"/>
          <w:sz w:val="31"/>
          <w:szCs w:val="31"/>
        </w:rPr>
        <w:t>“</w:t>
      </w:r>
      <w:r>
        <w:rPr>
          <w:rFonts w:hint="eastAsia" w:ascii="方正仿宋_GBK" w:hAnsi="方正仿宋_GBK" w:eastAsia="方正仿宋_GBK" w:cs="方正仿宋_GBK"/>
          <w:color w:val="auto"/>
          <w:sz w:val="31"/>
          <w:szCs w:val="31"/>
        </w:rPr>
        <w:t>三超一疲劳</w:t>
      </w:r>
      <w:r>
        <w:rPr>
          <w:rFonts w:hint="default" w:ascii="Times New Roman" w:hAnsi="Times New Roman" w:cs="Times New Roman"/>
          <w:color w:val="auto"/>
          <w:sz w:val="31"/>
          <w:szCs w:val="31"/>
        </w:rPr>
        <w:t>”</w:t>
      </w:r>
      <w:r>
        <w:rPr>
          <w:rFonts w:hint="eastAsia" w:ascii="方正仿宋_GBK" w:hAnsi="方正仿宋_GBK" w:eastAsia="方正仿宋_GBK" w:cs="方正仿宋_GBK"/>
          <w:color w:val="auto"/>
          <w:sz w:val="31"/>
          <w:szCs w:val="31"/>
        </w:rPr>
        <w:t>、酒驾醉驾、非法营运、违规运输等多发易发，事故风险高。超员、超速、超载、疲劳驾驶等非法违规行为有增多趋势。农村地区秋收秋摘农事繁忙，农用车事故风险突出。今秋降水偏多，强对流天气易引发滑坡等地质灾害，影响交通安全。</w:t>
      </w:r>
    </w:p>
    <w:p>
      <w:pPr>
        <w:pStyle w:val="8"/>
        <w:keepNext w:val="0"/>
        <w:keepLines w:val="0"/>
        <w:pageBreakBefore w:val="0"/>
        <w:widowControl/>
        <w:suppressLineNumbers w:val="0"/>
        <w:kinsoku/>
        <w:wordWrap/>
        <w:overflowPunct/>
        <w:topLinePunct w:val="0"/>
        <w:autoSpaceDE/>
        <w:autoSpaceDN/>
        <w:bidi w:val="0"/>
        <w:adjustRightInd/>
        <w:snapToGrid/>
        <w:spacing w:line="594" w:lineRule="exact"/>
        <w:ind w:left="0" w:firstLine="640"/>
        <w:textAlignment w:val="auto"/>
        <w:rPr>
          <w:color w:val="auto"/>
        </w:rPr>
      </w:pPr>
      <w:r>
        <w:rPr>
          <w:rFonts w:hint="eastAsia" w:ascii="方正仿宋_GBK" w:hAnsi="方正仿宋_GBK" w:eastAsia="方正仿宋_GBK" w:cs="方正仿宋_GBK"/>
          <w:color w:val="auto"/>
          <w:sz w:val="31"/>
          <w:szCs w:val="31"/>
        </w:rPr>
        <w:t>防控措施：</w:t>
      </w:r>
      <w:r>
        <w:rPr>
          <w:rFonts w:hint="eastAsia" w:ascii="方正仿宋_GBK" w:hAnsi="仿宋" w:eastAsia="方正仿宋_GBK" w:cs="仿宋"/>
          <w:color w:val="auto"/>
          <w:sz w:val="32"/>
          <w:szCs w:val="32"/>
        </w:rPr>
        <w:t>督促</w:t>
      </w:r>
      <w:r>
        <w:rPr>
          <w:rFonts w:hint="eastAsia" w:ascii="方正仿宋_GBK" w:hAnsi="仿宋" w:eastAsia="方正仿宋_GBK" w:cs="仿宋"/>
          <w:color w:val="auto"/>
          <w:sz w:val="32"/>
          <w:szCs w:val="32"/>
          <w:lang w:eastAsia="zh-CN"/>
        </w:rPr>
        <w:t>辖区</w:t>
      </w:r>
      <w:r>
        <w:rPr>
          <w:rFonts w:hint="eastAsia" w:ascii="方正仿宋_GBK" w:hAnsi="仿宋" w:eastAsia="方正仿宋_GBK" w:cs="仿宋"/>
          <w:color w:val="auto"/>
          <w:sz w:val="32"/>
          <w:szCs w:val="32"/>
        </w:rPr>
        <w:t>企业积极应对低温恶劣天气对交通运输的影响，要始终保持信息畅通</w:t>
      </w:r>
      <w:r>
        <w:rPr>
          <w:rFonts w:hint="eastAsia" w:ascii="方正仿宋_GBK" w:hAnsi="仿宋" w:eastAsia="方正仿宋_GBK" w:cs="仿宋"/>
          <w:color w:val="auto"/>
          <w:sz w:val="32"/>
          <w:szCs w:val="32"/>
          <w:lang w:eastAsia="zh-CN"/>
        </w:rPr>
        <w:t>、</w:t>
      </w:r>
      <w:r>
        <w:rPr>
          <w:rFonts w:hint="eastAsia" w:ascii="方正仿宋_GBK" w:hAnsi="仿宋" w:eastAsia="方正仿宋_GBK" w:cs="仿宋"/>
          <w:color w:val="auto"/>
          <w:sz w:val="32"/>
          <w:szCs w:val="32"/>
        </w:rPr>
        <w:t>车况良好；</w:t>
      </w:r>
      <w:r>
        <w:rPr>
          <w:rFonts w:hint="eastAsia" w:ascii="方正仿宋_GBK" w:hAnsi="仿宋" w:eastAsia="方正仿宋_GBK"/>
          <w:color w:val="auto"/>
          <w:sz w:val="32"/>
          <w:szCs w:val="32"/>
        </w:rPr>
        <w:t>着力推进货运车辆超载超限源头治理</w:t>
      </w:r>
      <w:r>
        <w:rPr>
          <w:rFonts w:hint="eastAsia" w:ascii="方正仿宋_GBK" w:hAnsi="仿宋" w:eastAsia="方正仿宋_GBK"/>
          <w:color w:val="auto"/>
          <w:sz w:val="32"/>
          <w:szCs w:val="32"/>
          <w:lang w:eastAsia="zh-CN"/>
        </w:rPr>
        <w:t>；</w:t>
      </w:r>
      <w:r>
        <w:rPr>
          <w:rFonts w:hint="eastAsia" w:ascii="方正仿宋_GBK" w:hAnsi="仿宋" w:eastAsia="方正仿宋_GBK"/>
          <w:color w:val="auto"/>
          <w:sz w:val="32"/>
          <w:szCs w:val="32"/>
        </w:rPr>
        <w:t>深化交通事故预防</w:t>
      </w:r>
      <w:r>
        <w:rPr>
          <w:rFonts w:hint="eastAsia" w:ascii="方正仿宋_GBK" w:hAnsi="仿宋" w:eastAsia="方正仿宋_GBK"/>
          <w:color w:val="auto"/>
          <w:sz w:val="32"/>
          <w:szCs w:val="32"/>
          <w:lang w:eastAsia="zh-CN"/>
        </w:rPr>
        <w:t>；</w:t>
      </w:r>
      <w:r>
        <w:rPr>
          <w:rFonts w:hint="eastAsia" w:ascii="方正仿宋_GBK" w:hAnsi="仿宋" w:eastAsia="方正仿宋_GBK"/>
          <w:color w:val="auto"/>
          <w:sz w:val="32"/>
          <w:szCs w:val="32"/>
        </w:rPr>
        <w:t>严查“三超一疲劳”，严防农村面包车、拖拉机、三轮车非法载人造成群死群伤；加强司乘人员安全教育和心理疏导，依法严查超速行驶、超员载客、疲劳驾驶、酒后驾驶等违法违规行为；</w:t>
      </w:r>
      <w:r>
        <w:rPr>
          <w:rFonts w:hint="eastAsia" w:ascii="方正仿宋_GBK" w:hAnsi="方正仿宋_GBK" w:eastAsia="方正仿宋_GBK" w:cs="方正仿宋_GBK"/>
          <w:color w:val="auto"/>
          <w:sz w:val="31"/>
          <w:szCs w:val="31"/>
        </w:rPr>
        <w:t>加强农村地区针对性劝导提示和执法，确保群众安全出行。组织对临崖临坎临水路段、坡陡弯急路段、货运主通道、分岔路口、交叉路口、积水打滑路段等重点路段开展安全隐患排查治理，提升道路安全保障水平。</w:t>
      </w:r>
    </w:p>
    <w:p>
      <w:pPr>
        <w:adjustRightInd w:val="0"/>
        <w:snapToGrid w:val="0"/>
        <w:spacing w:line="594" w:lineRule="exact"/>
        <w:ind w:firstLine="640" w:firstLineChars="200"/>
        <w:rPr>
          <w:rFonts w:hint="eastAsia" w:ascii="方正仿宋_GBK" w:hAnsi="仿宋" w:eastAsia="方正仿宋_GBK" w:cs="Times New Roman"/>
          <w:color w:val="auto"/>
          <w:sz w:val="32"/>
          <w:szCs w:val="32"/>
        </w:rPr>
      </w:pPr>
      <w:r>
        <w:rPr>
          <w:rFonts w:hint="eastAsia" w:ascii="方正仿宋_GBK" w:hAnsi="仿宋" w:eastAsia="方正仿宋_GBK" w:cs="Times New Roman"/>
          <w:color w:val="auto"/>
          <w:sz w:val="32"/>
          <w:szCs w:val="32"/>
          <w:lang w:eastAsia="zh-CN"/>
        </w:rPr>
        <w:t>责任单位</w:t>
      </w:r>
      <w:r>
        <w:rPr>
          <w:rFonts w:hint="eastAsia" w:ascii="方正仿宋_GBK" w:hAnsi="仿宋" w:eastAsia="方正仿宋_GBK" w:cs="Times New Roman"/>
          <w:color w:val="auto"/>
          <w:sz w:val="32"/>
          <w:szCs w:val="32"/>
        </w:rPr>
        <w:t>：</w:t>
      </w:r>
      <w:r>
        <w:rPr>
          <w:rFonts w:hint="eastAsia" w:ascii="方正仿宋_GBK" w:hAnsi="仿宋" w:eastAsia="方正仿宋_GBK" w:cs="Times New Roman"/>
          <w:color w:val="auto"/>
          <w:sz w:val="32"/>
          <w:szCs w:val="32"/>
          <w:lang w:eastAsia="zh-CN"/>
        </w:rPr>
        <w:t>综合执法大队。配合单位：派出所，交警五大队，</w:t>
      </w:r>
      <w:r>
        <w:rPr>
          <w:rFonts w:hint="eastAsia" w:ascii="方正仿宋_GBK" w:hAnsi="仿宋" w:eastAsia="方正仿宋_GBK"/>
          <w:bCs/>
          <w:color w:val="auto"/>
          <w:sz w:val="32"/>
          <w:szCs w:val="32"/>
          <w:lang w:eastAsia="zh-CN"/>
        </w:rPr>
        <w:t>属地各村（社区）。</w:t>
      </w:r>
    </w:p>
    <w:p>
      <w:pPr>
        <w:spacing w:line="594" w:lineRule="exact"/>
        <w:ind w:firstLine="640" w:firstLineChars="200"/>
        <w:rPr>
          <w:rFonts w:ascii="方正楷体_GBK" w:eastAsia="方正楷体_GBK"/>
          <w:color w:val="auto"/>
          <w:sz w:val="32"/>
          <w:szCs w:val="32"/>
        </w:rPr>
      </w:pPr>
      <w:r>
        <w:rPr>
          <w:rFonts w:hint="eastAsia" w:ascii="方正楷体_GBK" w:eastAsia="方正楷体_GBK"/>
          <w:color w:val="auto"/>
          <w:sz w:val="32"/>
          <w:szCs w:val="32"/>
        </w:rPr>
        <w:t>（二）建设施工安全</w:t>
      </w:r>
    </w:p>
    <w:p>
      <w:pPr>
        <w:pStyle w:val="8"/>
        <w:keepNext w:val="0"/>
        <w:keepLines w:val="0"/>
        <w:pageBreakBefore w:val="0"/>
        <w:widowControl/>
        <w:suppressLineNumbers w:val="0"/>
        <w:kinsoku/>
        <w:wordWrap/>
        <w:overflowPunct/>
        <w:topLinePunct w:val="0"/>
        <w:autoSpaceDE/>
        <w:autoSpaceDN/>
        <w:bidi w:val="0"/>
        <w:adjustRightInd/>
        <w:snapToGrid/>
        <w:spacing w:line="594" w:lineRule="exact"/>
        <w:ind w:left="0" w:firstLine="640"/>
        <w:textAlignment w:val="auto"/>
        <w:rPr>
          <w:color w:val="auto"/>
        </w:rPr>
      </w:pPr>
      <w:r>
        <w:rPr>
          <w:rFonts w:hint="eastAsia" w:ascii="方正仿宋_GBK" w:hAnsi="方正仿宋_GBK" w:eastAsia="方正仿宋_GBK" w:cs="方正仿宋_GBK"/>
          <w:color w:val="auto"/>
          <w:sz w:val="31"/>
          <w:szCs w:val="31"/>
        </w:rPr>
        <w:t>主要风险</w:t>
      </w:r>
      <w:r>
        <w:rPr>
          <w:rFonts w:hint="eastAsia" w:ascii="方正仿宋_GBK" w:hAnsi="方正仿宋_GBK" w:eastAsia="方正仿宋_GBK" w:cs="方正仿宋_GBK"/>
          <w:color w:val="auto"/>
          <w:sz w:val="31"/>
          <w:szCs w:val="31"/>
          <w:lang w:eastAsia="zh-CN"/>
        </w:rPr>
        <w:t>：</w:t>
      </w:r>
      <w:r>
        <w:rPr>
          <w:rFonts w:hint="eastAsia" w:ascii="方正仿宋_GBK" w:hAnsi="方正仿宋_GBK" w:eastAsia="方正仿宋_GBK" w:cs="方正仿宋_GBK"/>
          <w:color w:val="auto"/>
          <w:sz w:val="31"/>
          <w:szCs w:val="31"/>
        </w:rPr>
        <w:t>高温天气缓解后，大批基础设施项目加快推进，部分企业可能出现盲目赶工期、抢进度的情况，现场管理不严、违规操作、不按方案施工、特种作业人员无证上岗</w:t>
      </w:r>
      <w:r>
        <w:rPr>
          <w:rFonts w:hint="eastAsia" w:ascii="方正仿宋_GBK" w:hAnsi="方正仿宋_GBK" w:eastAsia="方正仿宋_GBK" w:cs="方正仿宋_GBK"/>
          <w:color w:val="auto"/>
          <w:sz w:val="31"/>
          <w:szCs w:val="31"/>
          <w:lang w:eastAsia="zh-CN"/>
        </w:rPr>
        <w:t>、</w:t>
      </w:r>
      <w:r>
        <w:rPr>
          <w:rFonts w:hint="eastAsia" w:ascii="方正仿宋_GBK" w:hAnsi="仿宋" w:eastAsia="方正仿宋_GBK" w:cs="仿宋"/>
          <w:color w:val="auto"/>
          <w:sz w:val="32"/>
          <w:szCs w:val="32"/>
        </w:rPr>
        <w:t>高处坠落、施工坍塌、物体打击、起重伤害、机具伤害、触电、火灾等事故</w:t>
      </w:r>
      <w:r>
        <w:rPr>
          <w:rFonts w:hint="eastAsia" w:ascii="方正仿宋_GBK" w:hAnsi="方正仿宋_GBK" w:eastAsia="方正仿宋_GBK" w:cs="方正仿宋_GBK"/>
          <w:color w:val="auto"/>
          <w:sz w:val="31"/>
          <w:szCs w:val="31"/>
        </w:rPr>
        <w:t>等问题易发。部分停工项目、烂尾工地无人值守，安全管理缺失，存在较大风险。</w:t>
      </w:r>
    </w:p>
    <w:p>
      <w:pPr>
        <w:pStyle w:val="8"/>
        <w:keepNext w:val="0"/>
        <w:keepLines w:val="0"/>
        <w:pageBreakBefore w:val="0"/>
        <w:widowControl/>
        <w:suppressLineNumbers w:val="0"/>
        <w:kinsoku/>
        <w:wordWrap/>
        <w:overflowPunct/>
        <w:topLinePunct w:val="0"/>
        <w:autoSpaceDE/>
        <w:autoSpaceDN/>
        <w:bidi w:val="0"/>
        <w:adjustRightInd/>
        <w:snapToGrid/>
        <w:spacing w:line="594" w:lineRule="exact"/>
        <w:ind w:left="0" w:firstLine="640"/>
        <w:textAlignment w:val="auto"/>
        <w:rPr>
          <w:color w:val="auto"/>
        </w:rPr>
      </w:pPr>
      <w:r>
        <w:rPr>
          <w:rFonts w:hint="eastAsia" w:ascii="方正仿宋_GBK" w:hAnsi="方正仿宋_GBK" w:eastAsia="方正仿宋_GBK" w:cs="方正仿宋_GBK"/>
          <w:color w:val="auto"/>
          <w:sz w:val="31"/>
          <w:szCs w:val="31"/>
        </w:rPr>
        <w:t>防控措施：紧盯工期较紧、进度滞后的工程项目，强化现场管理。加大建设施工项目执法检查力度，严</w:t>
      </w:r>
      <w:r>
        <w:rPr>
          <w:rFonts w:hint="eastAsia" w:ascii="方正仿宋_GBK" w:hAnsi="方正仿宋_GBK" w:eastAsia="方正仿宋_GBK" w:cs="方正仿宋_GBK"/>
          <w:color w:val="auto"/>
          <w:kern w:val="0"/>
          <w:sz w:val="31"/>
          <w:szCs w:val="31"/>
          <w:lang w:val="en-US" w:eastAsia="zh-CN" w:bidi="ar"/>
        </w:rPr>
        <w:t>格工程作业审批，严禁不按施工方案要求施工作业，严格落</w:t>
      </w:r>
      <w:r>
        <w:rPr>
          <w:rFonts w:hint="eastAsia" w:ascii="方正仿宋_GBK" w:hAnsi="方正仿宋_GBK" w:eastAsia="方正仿宋_GBK" w:cs="方正仿宋_GBK"/>
          <w:color w:val="auto"/>
          <w:sz w:val="31"/>
          <w:szCs w:val="31"/>
        </w:rPr>
        <w:t>实安全技术交底，全面确保设施设备安全可靠，确保安全管理落实到位，坚决防止因盲目赶工期、抢进度导致事故发生。做好极端天气安全管理，落实关键岗位人员到岗到位，强化项目周边地质灾害隐患排查整治，最大限度保护作业人员安全。</w:t>
      </w:r>
    </w:p>
    <w:p>
      <w:pPr>
        <w:spacing w:line="594" w:lineRule="exact"/>
        <w:ind w:firstLine="640" w:firstLineChars="200"/>
        <w:rPr>
          <w:rFonts w:hint="eastAsia" w:ascii="方正仿宋_GBK" w:hAnsi="仿宋" w:eastAsia="方正仿宋_GBK"/>
          <w:color w:val="auto"/>
          <w:sz w:val="32"/>
          <w:szCs w:val="32"/>
          <w:lang w:eastAsia="zh-CN"/>
        </w:rPr>
      </w:pPr>
      <w:r>
        <w:rPr>
          <w:rFonts w:hint="eastAsia" w:ascii="方正仿宋_GBK" w:hAnsi="仿宋" w:eastAsia="方正仿宋_GBK"/>
          <w:bCs/>
          <w:color w:val="auto"/>
          <w:sz w:val="32"/>
          <w:szCs w:val="32"/>
          <w:lang w:eastAsia="zh-CN"/>
        </w:rPr>
        <w:t>责任</w:t>
      </w:r>
      <w:r>
        <w:rPr>
          <w:rFonts w:hint="eastAsia" w:ascii="方正仿宋_GBK" w:hAnsi="仿宋" w:eastAsia="方正仿宋_GBK"/>
          <w:bCs/>
          <w:color w:val="auto"/>
          <w:sz w:val="32"/>
          <w:szCs w:val="32"/>
        </w:rPr>
        <w:t>单位：</w:t>
      </w:r>
      <w:r>
        <w:rPr>
          <w:rFonts w:hint="eastAsia" w:ascii="方正仿宋_GBK" w:hAnsi="仿宋" w:eastAsia="方正仿宋_GBK"/>
          <w:bCs/>
          <w:color w:val="auto"/>
          <w:sz w:val="32"/>
          <w:szCs w:val="32"/>
          <w:lang w:eastAsia="zh-CN"/>
        </w:rPr>
        <w:t>建环中心。配合单位：属地各村（社区）</w:t>
      </w:r>
      <w:r>
        <w:rPr>
          <w:rFonts w:hint="eastAsia" w:ascii="方正仿宋_GBK" w:hAnsi="仿宋" w:eastAsia="方正仿宋_GBK"/>
          <w:color w:val="auto"/>
          <w:sz w:val="32"/>
          <w:szCs w:val="32"/>
          <w:lang w:eastAsia="zh-CN"/>
        </w:rPr>
        <w:t>。</w:t>
      </w:r>
    </w:p>
    <w:p>
      <w:pPr>
        <w:spacing w:line="594" w:lineRule="exact"/>
        <w:ind w:firstLine="640" w:firstLineChars="200"/>
        <w:rPr>
          <w:rFonts w:ascii="方正楷体_GBK" w:hAnsi="仿宋" w:eastAsia="方正楷体_GBK"/>
          <w:color w:val="auto"/>
          <w:sz w:val="32"/>
          <w:szCs w:val="32"/>
        </w:rPr>
      </w:pPr>
      <w:r>
        <w:rPr>
          <w:rFonts w:hint="eastAsia" w:ascii="方正楷体_GBK" w:hAnsi="仿宋" w:eastAsia="方正楷体_GBK"/>
          <w:color w:val="auto"/>
          <w:sz w:val="32"/>
          <w:szCs w:val="32"/>
        </w:rPr>
        <w:t>（三）消防安全</w:t>
      </w:r>
    </w:p>
    <w:p>
      <w:pPr>
        <w:pStyle w:val="8"/>
        <w:keepNext w:val="0"/>
        <w:keepLines w:val="0"/>
        <w:pageBreakBefore w:val="0"/>
        <w:widowControl/>
        <w:suppressLineNumbers w:val="0"/>
        <w:kinsoku/>
        <w:wordWrap/>
        <w:overflowPunct/>
        <w:topLinePunct w:val="0"/>
        <w:autoSpaceDE/>
        <w:autoSpaceDN/>
        <w:bidi w:val="0"/>
        <w:adjustRightInd/>
        <w:snapToGrid/>
        <w:spacing w:line="594" w:lineRule="exact"/>
        <w:ind w:left="0" w:firstLine="640"/>
        <w:textAlignment w:val="auto"/>
        <w:rPr>
          <w:color w:val="auto"/>
        </w:rPr>
      </w:pPr>
      <w:r>
        <w:rPr>
          <w:rFonts w:hint="eastAsia" w:ascii="方正仿宋_GBK" w:hAnsi="方正仿宋_GBK" w:eastAsia="方正仿宋_GBK" w:cs="方正仿宋_GBK"/>
          <w:color w:val="auto"/>
          <w:sz w:val="31"/>
          <w:szCs w:val="31"/>
        </w:rPr>
        <w:t>主要风险：</w:t>
      </w:r>
      <w:r>
        <w:rPr>
          <w:rFonts w:hint="eastAsia" w:ascii="方正仿宋_GBK" w:hAnsi="仿宋" w:eastAsia="方正仿宋_GBK" w:cs="仿宋"/>
          <w:color w:val="auto"/>
          <w:sz w:val="32"/>
          <w:szCs w:val="32"/>
        </w:rPr>
        <w:t>冬季是火灾事故频发期，</w:t>
      </w:r>
      <w:r>
        <w:rPr>
          <w:rFonts w:hint="eastAsia" w:ascii="方正仿宋_GBK" w:hAnsi="仿宋" w:eastAsia="方正仿宋_GBK"/>
          <w:color w:val="auto"/>
          <w:sz w:val="32"/>
          <w:szCs w:val="32"/>
        </w:rPr>
        <w:t>家庭用气用电火灾风险，公共聚集场所火灾风险，老旧小区消防设施薄弱，电线私拉乱接、飞线充电等火灾风险，高层建筑火灾救援难风险，各种易燃易爆场所火灾风险，“三合一”“九小”场所小火亡人风险</w:t>
      </w:r>
      <w:r>
        <w:rPr>
          <w:rFonts w:hint="eastAsia" w:ascii="方正仿宋_GBK" w:hAnsi="仿宋" w:eastAsia="方正仿宋_GBK"/>
          <w:color w:val="auto"/>
          <w:sz w:val="32"/>
          <w:szCs w:val="32"/>
          <w:lang w:eastAsia="zh-CN"/>
        </w:rPr>
        <w:t>。辖区微小型工贸</w:t>
      </w:r>
      <w:r>
        <w:rPr>
          <w:rFonts w:hint="eastAsia" w:ascii="方正仿宋_GBK" w:hAnsi="方正仿宋_GBK" w:eastAsia="方正仿宋_GBK" w:cs="方正仿宋_GBK"/>
          <w:color w:val="auto"/>
          <w:sz w:val="31"/>
          <w:szCs w:val="31"/>
        </w:rPr>
        <w:t>企业开足马力冲年度目标，生产企业仓储库房物品囤积、物流线满负荷运行，火灾防控压力较大。电动车、新能源汽车等保有量增加，充电频率增多，容易出现设备过载、电线短路，引发火灾。</w:t>
      </w:r>
    </w:p>
    <w:p>
      <w:pPr>
        <w:spacing w:line="594" w:lineRule="exact"/>
        <w:ind w:firstLine="620" w:firstLineChars="200"/>
        <w:rPr>
          <w:rFonts w:ascii="方正仿宋_GBK" w:hAnsi="仿宋" w:eastAsia="方正仿宋_GBK"/>
          <w:color w:val="auto"/>
          <w:sz w:val="32"/>
          <w:szCs w:val="32"/>
        </w:rPr>
      </w:pPr>
      <w:r>
        <w:rPr>
          <w:rFonts w:hint="eastAsia" w:ascii="方正仿宋_GBK" w:hAnsi="方正仿宋_GBK" w:eastAsia="方正仿宋_GBK" w:cs="方正仿宋_GBK"/>
          <w:color w:val="auto"/>
          <w:sz w:val="31"/>
          <w:szCs w:val="31"/>
        </w:rPr>
        <w:t>防控措施：</w:t>
      </w:r>
      <w:r>
        <w:rPr>
          <w:rFonts w:hint="eastAsia" w:ascii="方正仿宋_GBK" w:hAnsi="仿宋" w:eastAsia="方正仿宋_GBK"/>
          <w:color w:val="auto"/>
          <w:sz w:val="32"/>
          <w:szCs w:val="32"/>
        </w:rPr>
        <w:t>对学校、车站、商场、社会福利机构、宾馆饭店、居民小区、高层建筑</w:t>
      </w:r>
      <w:r>
        <w:rPr>
          <w:rFonts w:hint="eastAsia" w:ascii="方正仿宋_GBK" w:hAnsi="仿宋" w:eastAsia="方正仿宋_GBK"/>
          <w:color w:val="auto"/>
          <w:sz w:val="32"/>
          <w:szCs w:val="32"/>
          <w:lang w:eastAsia="zh-CN"/>
        </w:rPr>
        <w:t>、</w:t>
      </w:r>
      <w:r>
        <w:rPr>
          <w:rFonts w:hint="eastAsia" w:ascii="方正仿宋_GBK" w:hAnsi="仿宋" w:eastAsia="方正仿宋_GBK"/>
          <w:color w:val="auto"/>
          <w:sz w:val="32"/>
          <w:szCs w:val="32"/>
        </w:rPr>
        <w:t>“三合一”“九小”场所等公共聚集场所和重点防火单位开展全面排查</w:t>
      </w:r>
      <w:r>
        <w:rPr>
          <w:rFonts w:hint="eastAsia" w:ascii="方正仿宋_GBK" w:hAnsi="仿宋" w:eastAsia="方正仿宋_GBK"/>
          <w:color w:val="auto"/>
          <w:sz w:val="32"/>
          <w:szCs w:val="32"/>
          <w:lang w:eastAsia="zh-CN"/>
        </w:rPr>
        <w:t>，</w:t>
      </w:r>
      <w:r>
        <w:rPr>
          <w:rFonts w:hint="eastAsia" w:ascii="方正仿宋_GBK" w:hAnsi="方正仿宋_GBK" w:eastAsia="方正仿宋_GBK" w:cs="方正仿宋_GBK"/>
          <w:color w:val="auto"/>
          <w:sz w:val="31"/>
          <w:szCs w:val="31"/>
        </w:rPr>
        <w:t>深化火灾防控</w:t>
      </w:r>
      <w:r>
        <w:rPr>
          <w:rFonts w:hint="default" w:ascii="Times New Roman" w:hAnsi="Times New Roman" w:cs="Times New Roman"/>
          <w:color w:val="auto"/>
          <w:sz w:val="31"/>
          <w:szCs w:val="31"/>
        </w:rPr>
        <w:t>“</w:t>
      </w:r>
      <w:r>
        <w:rPr>
          <w:rFonts w:hint="eastAsia" w:ascii="方正仿宋_GBK" w:hAnsi="方正仿宋_GBK" w:eastAsia="方正仿宋_GBK" w:cs="方正仿宋_GBK"/>
          <w:color w:val="auto"/>
          <w:sz w:val="31"/>
          <w:szCs w:val="31"/>
        </w:rPr>
        <w:t>除险清患</w:t>
      </w:r>
      <w:r>
        <w:rPr>
          <w:rFonts w:hint="default" w:ascii="Times New Roman" w:hAnsi="Times New Roman" w:cs="Times New Roman"/>
          <w:color w:val="auto"/>
          <w:sz w:val="31"/>
          <w:szCs w:val="31"/>
        </w:rPr>
        <w:t>”</w:t>
      </w:r>
      <w:r>
        <w:rPr>
          <w:rFonts w:hint="eastAsia" w:ascii="方正仿宋_GBK" w:hAnsi="方正仿宋_GBK" w:eastAsia="方正仿宋_GBK" w:cs="方正仿宋_GBK"/>
          <w:color w:val="auto"/>
          <w:sz w:val="31"/>
          <w:szCs w:val="31"/>
        </w:rPr>
        <w:t>专项行动攻坚，将人员密集场所、敏感特殊场所、厂房生产经营场所等</w:t>
      </w:r>
      <w:r>
        <w:rPr>
          <w:rFonts w:hint="default" w:ascii="Times New Roman" w:hAnsi="Times New Roman" w:cs="Times New Roman"/>
          <w:color w:val="auto"/>
          <w:sz w:val="31"/>
          <w:szCs w:val="31"/>
        </w:rPr>
        <w:t>“</w:t>
      </w:r>
      <w:r>
        <w:rPr>
          <w:rFonts w:hint="eastAsia" w:ascii="方正仿宋_GBK" w:hAnsi="方正仿宋_GBK" w:eastAsia="方正仿宋_GBK" w:cs="方正仿宋_GBK"/>
          <w:color w:val="auto"/>
          <w:sz w:val="31"/>
          <w:szCs w:val="31"/>
        </w:rPr>
        <w:t>三类场所</w:t>
      </w:r>
      <w:r>
        <w:rPr>
          <w:rFonts w:hint="default" w:ascii="Times New Roman" w:hAnsi="Times New Roman" w:cs="Times New Roman"/>
          <w:color w:val="auto"/>
          <w:sz w:val="31"/>
          <w:szCs w:val="31"/>
        </w:rPr>
        <w:t>”</w:t>
      </w:r>
      <w:r>
        <w:rPr>
          <w:rFonts w:hint="eastAsia" w:ascii="方正仿宋_GBK" w:hAnsi="方正仿宋_GBK" w:eastAsia="方正仿宋_GBK" w:cs="方正仿宋_GBK"/>
          <w:color w:val="auto"/>
          <w:sz w:val="31"/>
          <w:szCs w:val="31"/>
        </w:rPr>
        <w:t>作为重点，纵深推进火灾隐患</w:t>
      </w:r>
      <w:r>
        <w:rPr>
          <w:rFonts w:hint="default" w:ascii="Times New Roman" w:hAnsi="Times New Roman" w:cs="Times New Roman"/>
          <w:color w:val="auto"/>
          <w:sz w:val="31"/>
          <w:szCs w:val="31"/>
        </w:rPr>
        <w:t>“</w:t>
      </w:r>
      <w:r>
        <w:rPr>
          <w:rFonts w:hint="eastAsia" w:ascii="方正仿宋_GBK" w:hAnsi="方正仿宋_GBK" w:eastAsia="方正仿宋_GBK" w:cs="方正仿宋_GBK"/>
          <w:color w:val="auto"/>
          <w:sz w:val="31"/>
          <w:szCs w:val="31"/>
        </w:rPr>
        <w:t>动态清零</w:t>
      </w:r>
      <w:r>
        <w:rPr>
          <w:rFonts w:hint="default" w:ascii="Times New Roman" w:hAnsi="Times New Roman" w:cs="Times New Roman"/>
          <w:color w:val="auto"/>
          <w:sz w:val="31"/>
          <w:szCs w:val="31"/>
        </w:rPr>
        <w:t>”</w:t>
      </w:r>
      <w:r>
        <w:rPr>
          <w:rFonts w:hint="eastAsia" w:ascii="方正仿宋_GBK" w:hAnsi="方正仿宋_GBK" w:eastAsia="方正仿宋_GBK" w:cs="方正仿宋_GBK"/>
          <w:color w:val="auto"/>
          <w:sz w:val="31"/>
          <w:szCs w:val="31"/>
        </w:rPr>
        <w:t>。抓好电气线路、燃气管道、</w:t>
      </w:r>
      <w:r>
        <w:rPr>
          <w:rFonts w:hint="eastAsia" w:ascii="方正仿宋_GBK" w:hAnsi="方正仿宋_GBK" w:eastAsia="方正仿宋_GBK" w:cs="方正仿宋_GBK"/>
          <w:color w:val="auto"/>
          <w:kern w:val="0"/>
          <w:sz w:val="31"/>
          <w:szCs w:val="31"/>
          <w:lang w:val="en-US" w:eastAsia="zh-CN" w:bidi="ar"/>
        </w:rPr>
        <w:t>液化气罐阀门等的巡查检查，及时更换老旧线路、管道和锈蚀严</w:t>
      </w:r>
      <w:r>
        <w:rPr>
          <w:rFonts w:hint="eastAsia" w:ascii="方正仿宋_GBK" w:hAnsi="方正仿宋_GBK" w:eastAsia="方正仿宋_GBK" w:cs="方正仿宋_GBK"/>
          <w:color w:val="auto"/>
          <w:sz w:val="31"/>
          <w:szCs w:val="31"/>
        </w:rPr>
        <w:t>重及损坏阀门，严防用电用气不慎引发火灾。</w:t>
      </w:r>
      <w:r>
        <w:rPr>
          <w:rFonts w:hint="eastAsia" w:ascii="方正仿宋_GBK" w:hAnsi="仿宋" w:eastAsia="方正仿宋_GBK"/>
          <w:color w:val="auto"/>
          <w:sz w:val="32"/>
          <w:szCs w:val="32"/>
        </w:rPr>
        <w:t>加强消防安全知识宣传，</w:t>
      </w:r>
      <w:r>
        <w:rPr>
          <w:rFonts w:hint="eastAsia" w:ascii="方正仿宋_GBK" w:hAnsi="方正仿宋_GBK" w:eastAsia="方正仿宋_GBK" w:cs="方正仿宋_GBK"/>
          <w:color w:val="auto"/>
          <w:kern w:val="0"/>
          <w:sz w:val="32"/>
          <w:szCs w:val="32"/>
        </w:rPr>
        <w:t>广泛刊播宣传安全用火用电、火场逃生自救等常识</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sz w:val="31"/>
          <w:szCs w:val="31"/>
        </w:rPr>
        <w:t>保持</w:t>
      </w:r>
      <w:r>
        <w:rPr>
          <w:rFonts w:hint="eastAsia" w:ascii="方正仿宋_GBK" w:hAnsi="方正仿宋_GBK" w:eastAsia="方正仿宋_GBK" w:cs="方正仿宋_GBK"/>
          <w:color w:val="auto"/>
          <w:sz w:val="31"/>
          <w:szCs w:val="31"/>
          <w:lang w:eastAsia="zh-CN"/>
        </w:rPr>
        <w:t>应急备勤值班备勤状态</w:t>
      </w:r>
      <w:r>
        <w:rPr>
          <w:rFonts w:hint="eastAsia" w:ascii="方正仿宋_GBK" w:hAnsi="方正仿宋_GBK" w:eastAsia="方正仿宋_GBK" w:cs="方正仿宋_GBK"/>
          <w:color w:val="auto"/>
          <w:sz w:val="31"/>
          <w:szCs w:val="31"/>
        </w:rPr>
        <w:t>，</w:t>
      </w:r>
      <w:r>
        <w:rPr>
          <w:rFonts w:hint="eastAsia" w:ascii="方正仿宋_GBK" w:hAnsi="方正仿宋_GBK" w:eastAsia="方正仿宋_GBK" w:cs="方正仿宋_GBK"/>
          <w:color w:val="auto"/>
          <w:sz w:val="31"/>
          <w:szCs w:val="31"/>
          <w:lang w:eastAsia="zh-CN"/>
        </w:rPr>
        <w:t>时刻</w:t>
      </w:r>
      <w:r>
        <w:rPr>
          <w:rFonts w:hint="eastAsia" w:ascii="方正仿宋_GBK" w:hAnsi="方正仿宋_GBK" w:eastAsia="方正仿宋_GBK" w:cs="方正仿宋_GBK"/>
          <w:color w:val="auto"/>
          <w:sz w:val="31"/>
          <w:szCs w:val="31"/>
        </w:rPr>
        <w:t>做好灭火应急救援准备，全力确保人民群众生命财产安全。</w:t>
      </w:r>
    </w:p>
    <w:p>
      <w:pPr>
        <w:spacing w:line="594" w:lineRule="exact"/>
        <w:ind w:firstLine="640" w:firstLineChars="200"/>
        <w:rPr>
          <w:rFonts w:hint="eastAsia" w:ascii="方正仿宋_GBK" w:hAnsi="仿宋" w:eastAsia="方正仿宋_GBK"/>
          <w:color w:val="auto"/>
          <w:sz w:val="32"/>
          <w:szCs w:val="32"/>
          <w:lang w:eastAsia="zh-CN"/>
        </w:rPr>
      </w:pPr>
      <w:r>
        <w:rPr>
          <w:rFonts w:hint="eastAsia" w:ascii="方正仿宋_GBK" w:hAnsi="仿宋" w:eastAsia="方正仿宋_GBK"/>
          <w:bCs/>
          <w:color w:val="auto"/>
          <w:sz w:val="32"/>
          <w:szCs w:val="32"/>
          <w:lang w:eastAsia="zh-CN"/>
        </w:rPr>
        <w:t>责任单位</w:t>
      </w:r>
      <w:r>
        <w:rPr>
          <w:rFonts w:hint="eastAsia" w:ascii="方正仿宋_GBK" w:hAnsi="仿宋" w:eastAsia="方正仿宋_GBK"/>
          <w:bCs/>
          <w:color w:val="auto"/>
          <w:sz w:val="32"/>
          <w:szCs w:val="32"/>
        </w:rPr>
        <w:t>：</w:t>
      </w:r>
      <w:r>
        <w:rPr>
          <w:rFonts w:hint="eastAsia" w:ascii="方正仿宋_GBK" w:hAnsi="仿宋" w:eastAsia="方正仿宋_GBK"/>
          <w:bCs/>
          <w:color w:val="auto"/>
          <w:sz w:val="32"/>
          <w:szCs w:val="32"/>
          <w:lang w:eastAsia="zh-CN"/>
        </w:rPr>
        <w:t>应急办。配合单位：属地各村（社区）、</w:t>
      </w:r>
      <w:r>
        <w:rPr>
          <w:rFonts w:hint="eastAsia" w:ascii="方正仿宋_GBK" w:hAnsi="仿宋" w:eastAsia="方正仿宋_GBK"/>
          <w:color w:val="auto"/>
          <w:sz w:val="32"/>
          <w:szCs w:val="32"/>
        </w:rPr>
        <w:t>各行业主管部门</w:t>
      </w:r>
      <w:r>
        <w:rPr>
          <w:rFonts w:hint="eastAsia" w:ascii="方正仿宋_GBK" w:hAnsi="仿宋" w:eastAsia="方正仿宋_GBK"/>
          <w:color w:val="auto"/>
          <w:sz w:val="32"/>
          <w:szCs w:val="32"/>
          <w:lang w:eastAsia="zh-CN"/>
        </w:rPr>
        <w:t>。</w:t>
      </w:r>
    </w:p>
    <w:p>
      <w:pPr>
        <w:spacing w:line="594" w:lineRule="exact"/>
        <w:ind w:firstLine="480" w:firstLineChars="150"/>
        <w:rPr>
          <w:rFonts w:ascii="方正仿宋_GBK" w:hAnsi="方正仿宋_GBK" w:eastAsia="方正仿宋_GBK" w:cs="方正仿宋_GBK"/>
          <w:color w:val="auto"/>
          <w:sz w:val="32"/>
          <w:szCs w:val="32"/>
        </w:rPr>
      </w:pPr>
      <w:r>
        <w:rPr>
          <w:rFonts w:hint="eastAsia" w:ascii="方正楷体_GBK" w:hAnsi="仿宋" w:eastAsia="方正楷体_GBK"/>
          <w:color w:val="auto"/>
          <w:sz w:val="32"/>
          <w:szCs w:val="32"/>
        </w:rPr>
        <w:t>（四）危险化学品与烟花爆竹安全</w:t>
      </w:r>
    </w:p>
    <w:p>
      <w:pPr>
        <w:pStyle w:val="8"/>
        <w:keepNext w:val="0"/>
        <w:keepLines w:val="0"/>
        <w:pageBreakBefore w:val="0"/>
        <w:widowControl/>
        <w:suppressLineNumbers w:val="0"/>
        <w:kinsoku/>
        <w:wordWrap/>
        <w:overflowPunct/>
        <w:topLinePunct w:val="0"/>
        <w:autoSpaceDE/>
        <w:autoSpaceDN/>
        <w:bidi w:val="0"/>
        <w:adjustRightInd/>
        <w:snapToGrid/>
        <w:spacing w:line="594" w:lineRule="exact"/>
        <w:ind w:left="0" w:firstLine="640"/>
        <w:textAlignment w:val="auto"/>
        <w:rPr>
          <w:rFonts w:ascii="方正仿宋_GBK" w:hAnsi="仿宋" w:eastAsia="方正仿宋_GBK" w:cs="仿宋"/>
          <w:color w:val="auto"/>
          <w:sz w:val="32"/>
          <w:szCs w:val="32"/>
        </w:rPr>
      </w:pPr>
      <w:r>
        <w:rPr>
          <w:rFonts w:hint="eastAsia" w:ascii="方正仿宋_GBK" w:hAnsi="方正仿宋_GBK" w:eastAsia="方正仿宋_GBK" w:cs="方正仿宋_GBK"/>
          <w:color w:val="auto"/>
          <w:kern w:val="0"/>
          <w:sz w:val="32"/>
          <w:szCs w:val="32"/>
        </w:rPr>
        <w:t>主要风险：</w:t>
      </w:r>
      <w:r>
        <w:rPr>
          <w:rFonts w:hint="eastAsia" w:ascii="方正仿宋_GBK" w:hAnsi="仿宋" w:eastAsia="方正仿宋_GBK" w:cs="仿宋"/>
          <w:color w:val="auto"/>
          <w:sz w:val="32"/>
          <w:szCs w:val="32"/>
        </w:rPr>
        <w:t>四季度天气由热转凉，</w:t>
      </w:r>
      <w:r>
        <w:rPr>
          <w:rFonts w:hint="eastAsia" w:ascii="方正仿宋_GBK" w:hAnsi="方正仿宋_GBK" w:eastAsia="方正仿宋_GBK" w:cs="方正仿宋_GBK"/>
          <w:color w:val="auto"/>
          <w:sz w:val="31"/>
          <w:szCs w:val="31"/>
        </w:rPr>
        <w:t>大雨、强风等极端天气，给危化品企业安全生产带来不利影响，罐区、库房燃爆风险增大，碳化钙、锂等物质可能存在遇水反应风险，道路湿滑造成危化品泄漏、运输车辆侧翻风险增大。</w:t>
      </w:r>
      <w:r>
        <w:rPr>
          <w:rFonts w:hint="eastAsia" w:ascii="方正仿宋_GBK" w:hAnsi="仿宋" w:eastAsia="方正仿宋_GBK" w:cs="仿宋"/>
          <w:color w:val="auto"/>
          <w:sz w:val="32"/>
          <w:szCs w:val="32"/>
        </w:rPr>
        <w:t>烟花爆竹销售、燃放逐步进入旺季，烟花爆竹批发经营企业储存量达到年内峰值，部分企业容易出现超量、超范围储存以及库房内管理不到位的现象，加之秋冬季节气候潮湿，发生燃烧、爆炸等事故风险较大。</w:t>
      </w:r>
    </w:p>
    <w:p>
      <w:pPr>
        <w:spacing w:line="594" w:lineRule="exact"/>
        <w:ind w:firstLine="640" w:firstLineChars="200"/>
        <w:rPr>
          <w:rFonts w:ascii="方正仿宋_GBK" w:hAnsi="仿宋" w:eastAsia="方正仿宋_GBK"/>
          <w:color w:val="auto"/>
          <w:sz w:val="32"/>
          <w:szCs w:val="32"/>
        </w:rPr>
      </w:pPr>
      <w:r>
        <w:rPr>
          <w:rFonts w:hint="eastAsia" w:ascii="方正仿宋_GBK" w:hAnsi="仿宋" w:eastAsia="方正仿宋_GBK"/>
          <w:color w:val="auto"/>
          <w:sz w:val="32"/>
          <w:szCs w:val="32"/>
        </w:rPr>
        <w:t>防控措施：</w:t>
      </w:r>
      <w:r>
        <w:rPr>
          <w:rFonts w:hint="eastAsia" w:ascii="方正仿宋_GBK" w:hAnsi="方正仿宋_GBK" w:eastAsia="方正仿宋_GBK" w:cs="方正仿宋_GBK"/>
          <w:color w:val="auto"/>
          <w:sz w:val="31"/>
          <w:szCs w:val="31"/>
        </w:rPr>
        <w:t>督促危险化学品企业，落实极端天气应对措施和从业人员管控措施，规范开展防雷防静电检测；督促危化品运输企业严格落实运输安全管理制度，加强对</w:t>
      </w:r>
      <w:r>
        <w:rPr>
          <w:rFonts w:hint="eastAsia" w:ascii="方正仿宋_GBK" w:hAnsi="方正仿宋_GBK" w:eastAsia="方正仿宋_GBK" w:cs="方正仿宋_GBK"/>
          <w:color w:val="auto"/>
          <w:sz w:val="31"/>
          <w:szCs w:val="31"/>
          <w:lang w:eastAsia="zh-CN"/>
        </w:rPr>
        <w:t>从业人员及</w:t>
      </w:r>
      <w:r>
        <w:rPr>
          <w:rFonts w:hint="eastAsia" w:ascii="方正仿宋_GBK" w:hAnsi="方正仿宋_GBK" w:eastAsia="方正仿宋_GBK" w:cs="方正仿宋_GBK"/>
          <w:color w:val="auto"/>
          <w:sz w:val="31"/>
          <w:szCs w:val="31"/>
        </w:rPr>
        <w:t>驾驶员的安全教育培训和对车辆的维保。加强危险化学品储存安全管理，落实受热易分解物质、遇湿易燃物品储存设施安全防护措施，严防高温、受潮发生燃爆事故，落实生产、储存场所</w:t>
      </w:r>
      <w:r>
        <w:rPr>
          <w:rFonts w:hint="eastAsia" w:ascii="方正仿宋_GBK" w:hAnsi="方正仿宋_GBK" w:eastAsia="方正仿宋_GBK" w:cs="方正仿宋_GBK"/>
          <w:color w:val="auto"/>
          <w:kern w:val="0"/>
          <w:sz w:val="31"/>
          <w:szCs w:val="31"/>
          <w:lang w:val="en-US" w:eastAsia="zh-CN" w:bidi="ar"/>
        </w:rPr>
        <w:t>的通风、降温、防水、防火、防爆等措施，加强管、罐、阀等重</w:t>
      </w:r>
      <w:r>
        <w:rPr>
          <w:rFonts w:hint="eastAsia" w:ascii="方正仿宋_GBK" w:hAnsi="方正仿宋_GBK" w:eastAsia="方正仿宋_GBK" w:cs="方正仿宋_GBK"/>
          <w:color w:val="auto"/>
          <w:sz w:val="31"/>
          <w:szCs w:val="31"/>
        </w:rPr>
        <w:t>点环节和部位的日常巡查管护。</w:t>
      </w:r>
      <w:r>
        <w:rPr>
          <w:rFonts w:hint="eastAsia" w:ascii="方正仿宋_GBK" w:hAnsi="微软雅黑" w:eastAsia="方正仿宋_GBK"/>
          <w:color w:val="auto"/>
          <w:sz w:val="32"/>
          <w:szCs w:val="32"/>
        </w:rPr>
        <w:t>扎实做好烟花爆竹</w:t>
      </w:r>
      <w:r>
        <w:rPr>
          <w:rFonts w:hint="eastAsia" w:ascii="方正仿宋_GBK" w:hAnsi="微软雅黑" w:eastAsia="方正仿宋_GBK"/>
          <w:color w:val="auto"/>
          <w:sz w:val="32"/>
          <w:szCs w:val="32"/>
          <w:lang w:eastAsia="zh-CN"/>
        </w:rPr>
        <w:t>换证工作及</w:t>
      </w:r>
      <w:r>
        <w:rPr>
          <w:rFonts w:hint="eastAsia" w:ascii="方正仿宋_GBK" w:hAnsi="微软雅黑" w:eastAsia="方正仿宋_GBK"/>
          <w:color w:val="auto"/>
          <w:sz w:val="32"/>
          <w:szCs w:val="32"/>
        </w:rPr>
        <w:t>经营</w:t>
      </w:r>
      <w:r>
        <w:rPr>
          <w:rFonts w:hint="eastAsia" w:ascii="方正仿宋_GBK" w:hAnsi="微软雅黑" w:eastAsia="方正仿宋_GBK"/>
          <w:color w:val="auto"/>
          <w:sz w:val="32"/>
          <w:szCs w:val="32"/>
          <w:lang w:eastAsia="zh-CN"/>
        </w:rPr>
        <w:t>工作和烟花爆竹</w:t>
      </w:r>
      <w:r>
        <w:rPr>
          <w:rFonts w:hint="eastAsia" w:ascii="方正仿宋_GBK" w:hAnsi="微软雅黑" w:eastAsia="方正仿宋_GBK"/>
          <w:color w:val="auto"/>
          <w:sz w:val="32"/>
          <w:szCs w:val="32"/>
        </w:rPr>
        <w:t>运输等环节的安全监管，严厉打击危险化学品和烟花爆竹非法生产、储存、销售和运输行为。</w:t>
      </w:r>
    </w:p>
    <w:p>
      <w:pPr>
        <w:spacing w:line="594" w:lineRule="exact"/>
        <w:ind w:firstLine="640" w:firstLineChars="200"/>
        <w:rPr>
          <w:rFonts w:ascii="方正仿宋_GBK" w:hAnsi="仿宋" w:eastAsia="方正仿宋_GBK"/>
          <w:color w:val="auto"/>
          <w:sz w:val="32"/>
          <w:szCs w:val="32"/>
        </w:rPr>
      </w:pPr>
      <w:r>
        <w:rPr>
          <w:rFonts w:hint="eastAsia" w:ascii="方正仿宋_GBK" w:hAnsi="仿宋" w:eastAsia="方正仿宋_GBK"/>
          <w:bCs/>
          <w:color w:val="auto"/>
          <w:sz w:val="32"/>
          <w:szCs w:val="32"/>
          <w:lang w:eastAsia="zh-CN"/>
        </w:rPr>
        <w:t>责任</w:t>
      </w:r>
      <w:r>
        <w:rPr>
          <w:rFonts w:hint="eastAsia" w:ascii="方正仿宋_GBK" w:hAnsi="仿宋" w:eastAsia="方正仿宋_GBK"/>
          <w:bCs/>
          <w:color w:val="auto"/>
          <w:sz w:val="32"/>
          <w:szCs w:val="32"/>
        </w:rPr>
        <w:t>单位：</w:t>
      </w:r>
      <w:r>
        <w:rPr>
          <w:rFonts w:hint="eastAsia" w:ascii="方正仿宋_GBK" w:hAnsi="仿宋" w:eastAsia="方正仿宋_GBK"/>
          <w:bCs/>
          <w:color w:val="auto"/>
          <w:sz w:val="32"/>
          <w:szCs w:val="32"/>
          <w:lang w:eastAsia="zh-CN"/>
        </w:rPr>
        <w:t>应急办；配合单位：经发办、吉安派出所。</w:t>
      </w:r>
    </w:p>
    <w:p>
      <w:pPr>
        <w:spacing w:line="594" w:lineRule="exact"/>
        <w:ind w:firstLine="640" w:firstLineChars="200"/>
        <w:rPr>
          <w:rFonts w:ascii="方正仿宋_GBK" w:hAnsi="仿宋" w:eastAsia="方正仿宋_GBK"/>
          <w:color w:val="auto"/>
          <w:sz w:val="32"/>
          <w:szCs w:val="32"/>
        </w:rPr>
      </w:pPr>
      <w:r>
        <w:rPr>
          <w:rFonts w:hint="eastAsia" w:ascii="方正楷体_GBK" w:hAnsi="仿宋" w:eastAsia="方正楷体_GBK"/>
          <w:color w:val="auto"/>
          <w:sz w:val="32"/>
          <w:szCs w:val="32"/>
        </w:rPr>
        <w:t>（五）矿山安全</w:t>
      </w:r>
    </w:p>
    <w:p>
      <w:pPr>
        <w:snapToGrid w:val="0"/>
        <w:spacing w:line="594" w:lineRule="exact"/>
        <w:ind w:firstLine="640" w:firstLineChars="200"/>
        <w:rPr>
          <w:rFonts w:ascii="方正仿宋_GBK" w:hAnsi="仿宋" w:eastAsia="方正仿宋_GBK" w:cs="仿宋"/>
          <w:color w:val="auto"/>
          <w:sz w:val="32"/>
          <w:szCs w:val="32"/>
        </w:rPr>
      </w:pPr>
      <w:r>
        <w:rPr>
          <w:rFonts w:hint="eastAsia" w:ascii="方正仿宋_GBK" w:hAnsi="仿宋" w:eastAsia="方正仿宋_GBK"/>
          <w:bCs/>
          <w:color w:val="auto"/>
          <w:sz w:val="32"/>
          <w:szCs w:val="32"/>
        </w:rPr>
        <w:t>主要风险：</w:t>
      </w:r>
      <w:r>
        <w:rPr>
          <w:rFonts w:hint="eastAsia" w:ascii="方正仿宋_GBK" w:hAnsi="方正仿宋_GBK" w:eastAsia="方正仿宋_GBK" w:cs="方正仿宋_GBK"/>
          <w:color w:val="auto"/>
          <w:sz w:val="31"/>
          <w:szCs w:val="31"/>
        </w:rPr>
        <w:t>非煤矿山爆破作业风险</w:t>
      </w:r>
      <w:r>
        <w:rPr>
          <w:rFonts w:hint="eastAsia" w:ascii="方正仿宋_GBK" w:hAnsi="仿宋" w:eastAsia="方正仿宋_GBK" w:cs="仿宋"/>
          <w:color w:val="auto"/>
          <w:sz w:val="32"/>
          <w:szCs w:val="32"/>
        </w:rPr>
        <w:t>、</w:t>
      </w:r>
      <w:r>
        <w:rPr>
          <w:rFonts w:hint="eastAsia" w:ascii="方正仿宋_GBK" w:hAnsi="方正仿宋_GBK" w:eastAsia="方正仿宋_GBK" w:cs="方正仿宋_GBK"/>
          <w:color w:val="auto"/>
          <w:sz w:val="31"/>
          <w:szCs w:val="31"/>
        </w:rPr>
        <w:t>边坡垮塌风险</w:t>
      </w:r>
      <w:r>
        <w:rPr>
          <w:rFonts w:hint="eastAsia" w:ascii="方正仿宋_GBK" w:hAnsi="仿宋" w:eastAsia="方正仿宋_GBK" w:cs="仿宋"/>
          <w:color w:val="auto"/>
          <w:sz w:val="32"/>
          <w:szCs w:val="32"/>
        </w:rPr>
        <w:t>、</w:t>
      </w:r>
      <w:r>
        <w:rPr>
          <w:rFonts w:hint="eastAsia" w:ascii="方正仿宋_GBK" w:hAnsi="方正仿宋_GBK" w:eastAsia="方正仿宋_GBK" w:cs="方正仿宋_GBK"/>
          <w:color w:val="auto"/>
          <w:sz w:val="31"/>
          <w:szCs w:val="31"/>
        </w:rPr>
        <w:t>车辆运输风险</w:t>
      </w:r>
      <w:r>
        <w:rPr>
          <w:rFonts w:hint="eastAsia" w:ascii="方正仿宋_GBK" w:hAnsi="方正仿宋_GBK" w:eastAsia="方正仿宋_GBK" w:cs="方正仿宋_GBK"/>
          <w:color w:val="auto"/>
          <w:sz w:val="31"/>
          <w:szCs w:val="31"/>
          <w:lang w:eastAsia="zh-CN"/>
        </w:rPr>
        <w:t>、</w:t>
      </w:r>
      <w:r>
        <w:rPr>
          <w:rFonts w:hint="eastAsia" w:ascii="方正仿宋_GBK" w:hAnsi="方正仿宋_GBK" w:eastAsia="方正仿宋_GBK" w:cs="方正仿宋_GBK"/>
          <w:color w:val="auto"/>
          <w:sz w:val="31"/>
          <w:szCs w:val="31"/>
        </w:rPr>
        <w:t>排土场风险</w:t>
      </w:r>
      <w:r>
        <w:rPr>
          <w:rFonts w:hint="eastAsia" w:ascii="方正仿宋_GBK" w:hAnsi="方正仿宋_GBK" w:eastAsia="方正仿宋_GBK" w:cs="方正仿宋_GBK"/>
          <w:color w:val="auto"/>
          <w:sz w:val="31"/>
          <w:szCs w:val="31"/>
          <w:lang w:eastAsia="zh-CN"/>
        </w:rPr>
        <w:t>、</w:t>
      </w:r>
      <w:r>
        <w:rPr>
          <w:rFonts w:hint="eastAsia" w:ascii="方正仿宋_GBK" w:hAnsi="方正仿宋_GBK" w:eastAsia="方正仿宋_GBK" w:cs="方正仿宋_GBK"/>
          <w:color w:val="auto"/>
          <w:sz w:val="31"/>
          <w:szCs w:val="31"/>
        </w:rPr>
        <w:t>临边高处坠落风险</w:t>
      </w:r>
      <w:r>
        <w:rPr>
          <w:rFonts w:hint="eastAsia" w:ascii="方正仿宋_GBK" w:hAnsi="方正仿宋_GBK" w:eastAsia="方正仿宋_GBK" w:cs="方正仿宋_GBK"/>
          <w:color w:val="auto"/>
          <w:sz w:val="31"/>
          <w:szCs w:val="31"/>
          <w:lang w:eastAsia="zh-CN"/>
        </w:rPr>
        <w:t>、</w:t>
      </w:r>
      <w:r>
        <w:rPr>
          <w:rFonts w:hint="eastAsia" w:ascii="方正仿宋_GBK" w:hAnsi="仿宋" w:eastAsia="方正仿宋_GBK" w:cs="仿宋"/>
          <w:color w:val="auto"/>
          <w:sz w:val="32"/>
          <w:szCs w:val="32"/>
        </w:rPr>
        <w:t>机械伤害事故、高处坠落事故和触电事故发生风险较大；关闭煤矿瓦斯溢出、井洞封闭不严实、警戒设置欠缺、“人员、火源、电源”现场管控不到位等安全风险较大。</w:t>
      </w:r>
    </w:p>
    <w:p>
      <w:pPr>
        <w:snapToGrid w:val="0"/>
        <w:spacing w:line="594" w:lineRule="exact"/>
        <w:ind w:firstLine="640" w:firstLineChars="200"/>
        <w:rPr>
          <w:rFonts w:ascii="方正仿宋_GBK" w:hAnsi="仿宋" w:eastAsia="方正仿宋_GBK"/>
          <w:color w:val="auto"/>
          <w:sz w:val="32"/>
          <w:szCs w:val="32"/>
        </w:rPr>
      </w:pPr>
      <w:r>
        <w:rPr>
          <w:rFonts w:hint="eastAsia" w:ascii="方正仿宋_GBK" w:hAnsi="仿宋" w:eastAsia="方正仿宋_GBK"/>
          <w:bCs/>
          <w:color w:val="auto"/>
          <w:sz w:val="32"/>
          <w:szCs w:val="32"/>
        </w:rPr>
        <w:t>防范措施：</w:t>
      </w:r>
      <w:r>
        <w:rPr>
          <w:rFonts w:hint="eastAsia" w:ascii="方正仿宋_GBK" w:hAnsi="方正仿宋_GBK" w:eastAsia="方正仿宋_GBK" w:cs="方正仿宋_GBK"/>
          <w:color w:val="auto"/>
          <w:sz w:val="31"/>
          <w:szCs w:val="31"/>
        </w:rPr>
        <w:t>督促企业严格按爆破规程作业，严禁雨天及大风天气作业，按规定进行排土作业，设置挡土墙、截水沟等防排水设施。加强车辆管理和驾驶员安全教育培训，督促严格遵守企业安全管理制度，强化边坡安全巡查，采用机械清理悬浮石，不稳定处采用锚网</w:t>
      </w:r>
      <w:r>
        <w:rPr>
          <w:rFonts w:hint="default" w:ascii="Times New Roman" w:hAnsi="Times New Roman" w:cs="Times New Roman"/>
          <w:color w:val="auto"/>
          <w:sz w:val="31"/>
          <w:szCs w:val="31"/>
        </w:rPr>
        <w:t>+</w:t>
      </w:r>
      <w:r>
        <w:rPr>
          <w:rFonts w:hint="eastAsia" w:ascii="方正仿宋_GBK" w:hAnsi="方正仿宋_GBK" w:eastAsia="方正仿宋_GBK" w:cs="方正仿宋_GBK"/>
          <w:color w:val="auto"/>
          <w:sz w:val="31"/>
          <w:szCs w:val="31"/>
        </w:rPr>
        <w:t>喷浆加固并砌墩进行稳固。</w:t>
      </w:r>
      <w:r>
        <w:rPr>
          <w:rFonts w:hint="eastAsia" w:ascii="方正仿宋_GBK" w:hAnsi="仿宋" w:eastAsia="方正仿宋_GBK"/>
          <w:color w:val="auto"/>
          <w:sz w:val="32"/>
          <w:szCs w:val="32"/>
        </w:rPr>
        <w:t>持续开展关闭煤矿安全大检查，全面排查各井筒</w:t>
      </w:r>
      <w:r>
        <w:rPr>
          <w:rFonts w:hint="eastAsia" w:ascii="方正仿宋_GBK" w:hAnsi="仿宋" w:eastAsia="方正仿宋_GBK"/>
          <w:color w:val="auto"/>
          <w:sz w:val="32"/>
          <w:szCs w:val="32"/>
          <w:lang w:eastAsia="zh-CN"/>
        </w:rPr>
        <w:t>密闭</w:t>
      </w:r>
      <w:r>
        <w:rPr>
          <w:rFonts w:hint="eastAsia" w:ascii="方正仿宋_GBK" w:hAnsi="仿宋" w:eastAsia="方正仿宋_GBK"/>
          <w:color w:val="auto"/>
          <w:sz w:val="32"/>
          <w:szCs w:val="32"/>
        </w:rPr>
        <w:t>墙是否存在损毁，是否有瓦斯溢出，危险区域各类安全隔离、警示标志、关闭标识等是否设置完善，矸石山、老旧建（构）筑物是否存在重大安全隐患等，及时落实管控措施，消除安全隐患，确保各井筒密闭墙警戒范围内火源、电源（含雷电）人员管控到位。</w:t>
      </w:r>
    </w:p>
    <w:p>
      <w:pPr>
        <w:spacing w:line="594" w:lineRule="exact"/>
        <w:ind w:firstLine="640" w:firstLineChars="200"/>
        <w:rPr>
          <w:rFonts w:hint="eastAsia" w:ascii="方正仿宋_GBK" w:hAnsi="仿宋" w:eastAsia="方正仿宋_GBK"/>
          <w:color w:val="auto"/>
          <w:sz w:val="32"/>
          <w:szCs w:val="32"/>
          <w:lang w:eastAsia="zh-CN"/>
        </w:rPr>
      </w:pPr>
      <w:r>
        <w:rPr>
          <w:rFonts w:hint="eastAsia" w:ascii="方正仿宋_GBK" w:hAnsi="仿宋" w:eastAsia="方正仿宋_GBK"/>
          <w:bCs/>
          <w:color w:val="auto"/>
          <w:sz w:val="32"/>
          <w:szCs w:val="32"/>
          <w:lang w:eastAsia="zh-CN"/>
        </w:rPr>
        <w:t>责任</w:t>
      </w:r>
      <w:r>
        <w:rPr>
          <w:rFonts w:hint="eastAsia" w:ascii="方正仿宋_GBK" w:hAnsi="仿宋" w:eastAsia="方正仿宋_GBK"/>
          <w:bCs/>
          <w:color w:val="auto"/>
          <w:sz w:val="32"/>
          <w:szCs w:val="32"/>
        </w:rPr>
        <w:t>单位：</w:t>
      </w:r>
      <w:r>
        <w:rPr>
          <w:rFonts w:hint="eastAsia" w:ascii="方正仿宋_GBK" w:hAnsi="仿宋" w:eastAsia="方正仿宋_GBK"/>
          <w:color w:val="auto"/>
          <w:sz w:val="32"/>
          <w:szCs w:val="32"/>
          <w:lang w:eastAsia="zh-CN"/>
        </w:rPr>
        <w:t>应急办。</w:t>
      </w:r>
    </w:p>
    <w:p>
      <w:pPr>
        <w:spacing w:line="594" w:lineRule="exact"/>
        <w:ind w:firstLine="608" w:firstLineChars="200"/>
        <w:rPr>
          <w:rFonts w:ascii="方正楷体_GBK" w:hAnsi="方正楷体_GBK" w:eastAsia="方正楷体_GBK" w:cs="方正楷体_GBK"/>
          <w:color w:val="auto"/>
          <w:w w:val="95"/>
          <w:sz w:val="32"/>
          <w:szCs w:val="32"/>
        </w:rPr>
      </w:pPr>
      <w:r>
        <w:rPr>
          <w:rFonts w:hint="eastAsia" w:ascii="方正楷体_GBK" w:hAnsi="方正楷体_GBK" w:eastAsia="方正楷体_GBK" w:cs="方正楷体_GBK"/>
          <w:color w:val="auto"/>
          <w:w w:val="95"/>
          <w:sz w:val="32"/>
          <w:szCs w:val="32"/>
        </w:rPr>
        <w:t>（六）工贸行业安全</w:t>
      </w:r>
    </w:p>
    <w:p>
      <w:pPr>
        <w:spacing w:line="594" w:lineRule="exact"/>
        <w:ind w:firstLine="620" w:firstLineChars="200"/>
        <w:rPr>
          <w:rFonts w:hint="eastAsia" w:ascii="方正仿宋_GBK" w:hAnsi="方正仿宋_GBK" w:eastAsia="方正仿宋_GBK" w:cs="方正仿宋_GBK"/>
          <w:color w:val="auto"/>
          <w:sz w:val="31"/>
          <w:szCs w:val="31"/>
        </w:rPr>
      </w:pPr>
      <w:r>
        <w:rPr>
          <w:rFonts w:hint="eastAsia" w:ascii="方正仿宋_GBK" w:hAnsi="方正仿宋_GBK" w:eastAsia="方正仿宋_GBK" w:cs="方正仿宋_GBK"/>
          <w:color w:val="auto"/>
          <w:sz w:val="31"/>
          <w:szCs w:val="31"/>
        </w:rPr>
        <w:t>主要风险：企业对高温熔融金属、粉尘涉爆、有限空间作业审批监督不到位和管控措施落实不到位，极易引发火灾、爆炸、窒息、中毒等群死群伤事故发生；因设备设施隐患等物的不安全状态和人的不安全行为排查治理不到位等引发生产安全事故的风险。</w:t>
      </w:r>
    </w:p>
    <w:p>
      <w:pPr>
        <w:spacing w:line="594" w:lineRule="exact"/>
        <w:ind w:firstLine="608" w:firstLineChars="200"/>
        <w:rPr>
          <w:rFonts w:hint="eastAsia" w:ascii="方正仿宋_GBK" w:hAnsi="方正仿宋_GBK" w:eastAsia="方正仿宋_GBK" w:cs="方正仿宋_GBK"/>
          <w:color w:val="auto"/>
          <w:w w:val="95"/>
          <w:sz w:val="32"/>
          <w:szCs w:val="32"/>
        </w:rPr>
      </w:pPr>
      <w:r>
        <w:rPr>
          <w:rFonts w:hint="eastAsia" w:ascii="方正仿宋_GBK" w:hAnsi="方正仿宋_GBK" w:eastAsia="方正仿宋_GBK" w:cs="方正仿宋_GBK"/>
          <w:color w:val="auto"/>
          <w:w w:val="95"/>
          <w:sz w:val="32"/>
          <w:szCs w:val="32"/>
        </w:rPr>
        <w:t>防控措施：</w:t>
      </w:r>
      <w:r>
        <w:rPr>
          <w:rFonts w:hint="eastAsia" w:ascii="方正仿宋_GBK" w:hAnsi="方正仿宋_GBK" w:eastAsia="方正仿宋_GBK" w:cs="方正仿宋_GBK"/>
          <w:color w:val="auto"/>
          <w:sz w:val="31"/>
          <w:szCs w:val="31"/>
        </w:rPr>
        <w:t>严格制定落实安全生产方案，正常生产企业主要负责人、安全负责人、技术负责人、厂长（车间主任）等长假期间不得离岗，并深入现场检查巡查；停产企业要落实企业领导带班值班值守，严格执行</w:t>
      </w:r>
      <w:r>
        <w:rPr>
          <w:rFonts w:hint="default" w:ascii="Times New Roman" w:hAnsi="Times New Roman" w:cs="Times New Roman"/>
          <w:color w:val="auto"/>
          <w:sz w:val="31"/>
          <w:szCs w:val="31"/>
        </w:rPr>
        <w:t>24</w:t>
      </w:r>
      <w:r>
        <w:rPr>
          <w:rFonts w:hint="eastAsia" w:ascii="方正仿宋_GBK" w:hAnsi="方正仿宋_GBK" w:eastAsia="方正仿宋_GBK" w:cs="方正仿宋_GBK"/>
          <w:color w:val="auto"/>
          <w:sz w:val="31"/>
          <w:szCs w:val="31"/>
        </w:rPr>
        <w:t>小时值班制度，不得漏岗、缺岗。定</w:t>
      </w:r>
      <w:r>
        <w:rPr>
          <w:rFonts w:hint="eastAsia" w:ascii="方正仿宋_GBK" w:hAnsi="方正仿宋_GBK" w:eastAsia="方正仿宋_GBK" w:cs="方正仿宋_GBK"/>
          <w:color w:val="auto"/>
          <w:kern w:val="0"/>
          <w:sz w:val="31"/>
          <w:szCs w:val="31"/>
          <w:lang w:val="en-US" w:eastAsia="zh-CN" w:bidi="ar"/>
        </w:rPr>
        <w:t>期巡检企业重要设备设施，重点检查炉、窑类设备本体及附属设</w:t>
      </w:r>
      <w:r>
        <w:rPr>
          <w:rFonts w:hint="eastAsia" w:ascii="方正仿宋_GBK" w:hAnsi="方正仿宋_GBK" w:eastAsia="方正仿宋_GBK" w:cs="方正仿宋_GBK"/>
          <w:color w:val="auto"/>
          <w:sz w:val="31"/>
          <w:szCs w:val="31"/>
        </w:rPr>
        <w:t>施等是否出现开裂、腐蚀、破损及明显弯曲变形，检查是否设置监测报警装置以及装置是否有效。</w:t>
      </w:r>
    </w:p>
    <w:p>
      <w:pPr>
        <w:spacing w:line="594" w:lineRule="exact"/>
        <w:ind w:firstLine="608" w:firstLineChars="200"/>
        <w:rPr>
          <w:rFonts w:ascii="方正仿宋_GBK" w:hAnsi="方正仿宋_GBK" w:eastAsia="方正仿宋_GBK" w:cs="方正仿宋_GBK"/>
          <w:color w:val="auto"/>
          <w:w w:val="95"/>
          <w:sz w:val="32"/>
          <w:szCs w:val="32"/>
        </w:rPr>
      </w:pPr>
      <w:r>
        <w:rPr>
          <w:rFonts w:hint="eastAsia" w:ascii="方正仿宋_GBK" w:hAnsi="方正仿宋_GBK" w:eastAsia="方正仿宋_GBK" w:cs="方正仿宋_GBK"/>
          <w:color w:val="auto"/>
          <w:w w:val="95"/>
          <w:sz w:val="32"/>
          <w:szCs w:val="32"/>
          <w:lang w:eastAsia="zh-CN"/>
        </w:rPr>
        <w:t>责任</w:t>
      </w:r>
      <w:r>
        <w:rPr>
          <w:rFonts w:hint="eastAsia" w:ascii="方正仿宋_GBK" w:hAnsi="方正仿宋_GBK" w:eastAsia="方正仿宋_GBK" w:cs="方正仿宋_GBK"/>
          <w:color w:val="auto"/>
          <w:w w:val="95"/>
          <w:sz w:val="32"/>
          <w:szCs w:val="32"/>
        </w:rPr>
        <w:t>单位：</w:t>
      </w:r>
      <w:r>
        <w:rPr>
          <w:rFonts w:hint="eastAsia" w:ascii="方正仿宋_GBK" w:hAnsi="方正仿宋_GBK" w:eastAsia="方正仿宋_GBK" w:cs="方正仿宋_GBK"/>
          <w:color w:val="auto"/>
          <w:w w:val="95"/>
          <w:sz w:val="32"/>
          <w:szCs w:val="32"/>
          <w:lang w:eastAsia="zh-CN"/>
        </w:rPr>
        <w:t>经发办</w:t>
      </w:r>
      <w:r>
        <w:rPr>
          <w:rFonts w:hint="eastAsia" w:ascii="方正仿宋_GBK" w:hAnsi="方正仿宋_GBK" w:eastAsia="方正仿宋_GBK" w:cs="方正仿宋_GBK"/>
          <w:color w:val="auto"/>
          <w:w w:val="95"/>
          <w:sz w:val="32"/>
          <w:szCs w:val="32"/>
        </w:rPr>
        <w:t>。</w:t>
      </w:r>
    </w:p>
    <w:p>
      <w:pPr>
        <w:spacing w:line="594" w:lineRule="exact"/>
        <w:ind w:firstLine="640" w:firstLineChars="200"/>
        <w:rPr>
          <w:rFonts w:ascii="方正楷体_GBK" w:hAnsi="方正楷体_GBK" w:eastAsia="方正楷体_GBK" w:cs="方正楷体_GBK"/>
          <w:color w:val="auto"/>
          <w:w w:val="95"/>
          <w:sz w:val="32"/>
          <w:szCs w:val="32"/>
        </w:rPr>
      </w:pPr>
      <w:r>
        <w:rPr>
          <w:rFonts w:hint="eastAsia" w:ascii="方正楷体_GBK" w:hAnsi="方正楷体_GBK" w:eastAsia="方正楷体_GBK" w:cs="方正楷体_GBK"/>
          <w:color w:val="auto"/>
          <w:sz w:val="32"/>
          <w:szCs w:val="32"/>
        </w:rPr>
        <w:t>（七）文化</w:t>
      </w:r>
      <w:r>
        <w:rPr>
          <w:rFonts w:hint="eastAsia" w:ascii="方正楷体_GBK" w:hAnsi="方正楷体_GBK" w:eastAsia="方正楷体_GBK" w:cs="方正楷体_GBK"/>
          <w:color w:val="auto"/>
          <w:w w:val="95"/>
          <w:sz w:val="32"/>
          <w:szCs w:val="32"/>
        </w:rPr>
        <w:t>旅游安全</w:t>
      </w:r>
    </w:p>
    <w:p>
      <w:pPr>
        <w:pStyle w:val="8"/>
        <w:keepNext w:val="0"/>
        <w:keepLines w:val="0"/>
        <w:pageBreakBefore w:val="0"/>
        <w:widowControl/>
        <w:suppressLineNumbers w:val="0"/>
        <w:kinsoku/>
        <w:wordWrap/>
        <w:overflowPunct/>
        <w:topLinePunct w:val="0"/>
        <w:autoSpaceDE/>
        <w:autoSpaceDN/>
        <w:bidi w:val="0"/>
        <w:adjustRightInd/>
        <w:snapToGrid/>
        <w:spacing w:line="594" w:lineRule="exact"/>
        <w:ind w:left="0" w:firstLine="640"/>
        <w:textAlignment w:val="auto"/>
        <w:rPr>
          <w:rFonts w:ascii="方正仿宋_GBK" w:hAnsi="仿宋" w:eastAsia="方正仿宋_GBK"/>
          <w:color w:val="auto"/>
          <w:sz w:val="32"/>
          <w:szCs w:val="32"/>
        </w:rPr>
      </w:pPr>
      <w:r>
        <w:rPr>
          <w:rFonts w:hint="eastAsia" w:ascii="方正仿宋_GBK" w:hAnsi="仿宋" w:eastAsia="方正仿宋_GBK"/>
          <w:color w:val="auto"/>
          <w:sz w:val="32"/>
          <w:szCs w:val="32"/>
        </w:rPr>
        <w:t>主要风险：</w:t>
      </w:r>
      <w:r>
        <w:rPr>
          <w:rFonts w:hint="eastAsia" w:ascii="方正仿宋_GBK" w:hAnsi="方正仿宋_GBK" w:eastAsia="方正仿宋_GBK" w:cs="方正仿宋_GBK"/>
          <w:color w:val="auto"/>
          <w:sz w:val="31"/>
          <w:szCs w:val="31"/>
        </w:rPr>
        <w:t>节假日期间，人员外出活动增多，旅游景区</w:t>
      </w:r>
      <w:r>
        <w:rPr>
          <w:rFonts w:hint="eastAsia" w:ascii="方正仿宋_GBK" w:hAnsi="仿宋" w:eastAsia="方正仿宋_GBK"/>
          <w:color w:val="auto"/>
          <w:sz w:val="32"/>
          <w:szCs w:val="32"/>
          <w:lang w:eastAsia="zh-CN"/>
        </w:rPr>
        <w:t>养生谷、蓝莓园、宝赢山庄、云雾山庄</w:t>
      </w:r>
      <w:r>
        <w:rPr>
          <w:rFonts w:hint="eastAsia" w:ascii="方正仿宋_GBK" w:hAnsi="方正仿宋_GBK" w:eastAsia="方正仿宋_GBK" w:cs="方正仿宋_GBK"/>
          <w:color w:val="auto"/>
          <w:sz w:val="31"/>
          <w:szCs w:val="31"/>
        </w:rPr>
        <w:t>等景点人流量大，拥挤踩踏、消防火灾、交通事故等安全风险较高。</w:t>
      </w:r>
    </w:p>
    <w:p>
      <w:pPr>
        <w:pStyle w:val="8"/>
        <w:keepNext w:val="0"/>
        <w:keepLines w:val="0"/>
        <w:pageBreakBefore w:val="0"/>
        <w:widowControl/>
        <w:suppressLineNumbers w:val="0"/>
        <w:kinsoku/>
        <w:wordWrap/>
        <w:overflowPunct/>
        <w:topLinePunct w:val="0"/>
        <w:autoSpaceDE/>
        <w:autoSpaceDN/>
        <w:bidi w:val="0"/>
        <w:adjustRightInd/>
        <w:snapToGrid/>
        <w:spacing w:line="594" w:lineRule="exact"/>
        <w:ind w:left="0" w:firstLine="640"/>
        <w:textAlignment w:val="auto"/>
        <w:rPr>
          <w:color w:val="auto"/>
        </w:rPr>
      </w:pPr>
      <w:r>
        <w:rPr>
          <w:rFonts w:hint="eastAsia" w:ascii="方正仿宋_GBK" w:hAnsi="方正仿宋_GBK" w:eastAsia="方正仿宋_GBK" w:cs="方正仿宋_GBK"/>
          <w:color w:val="auto"/>
          <w:sz w:val="31"/>
          <w:szCs w:val="31"/>
        </w:rPr>
        <w:t>防控措施：针对旅游区域，强化人流量动态监测，严格落实</w:t>
      </w:r>
      <w:r>
        <w:rPr>
          <w:rFonts w:hint="eastAsia" w:ascii="方正仿宋_GBK" w:hAnsi="方正仿宋_GBK" w:eastAsia="方正仿宋_GBK" w:cs="方正仿宋_GBK"/>
          <w:color w:val="auto"/>
          <w:sz w:val="31"/>
          <w:szCs w:val="31"/>
          <w:lang w:eastAsia="zh-CN"/>
        </w:rPr>
        <w:t>“</w:t>
      </w:r>
      <w:r>
        <w:rPr>
          <w:rFonts w:hint="eastAsia" w:ascii="方正仿宋_GBK" w:hAnsi="方正仿宋_GBK" w:eastAsia="方正仿宋_GBK" w:cs="方正仿宋_GBK"/>
          <w:color w:val="auto"/>
          <w:sz w:val="31"/>
          <w:szCs w:val="31"/>
        </w:rPr>
        <w:t>错峰</w:t>
      </w:r>
      <w:r>
        <w:rPr>
          <w:rFonts w:hint="default" w:ascii="Times New Roman" w:hAnsi="Times New Roman" w:cs="Times New Roman"/>
          <w:color w:val="auto"/>
          <w:sz w:val="31"/>
          <w:szCs w:val="31"/>
        </w:rPr>
        <w:t>”</w:t>
      </w:r>
      <w:r>
        <w:rPr>
          <w:rFonts w:hint="eastAsia" w:ascii="方正仿宋_GBK" w:hAnsi="方正仿宋_GBK" w:eastAsia="方正仿宋_GBK" w:cs="方正仿宋_GBK"/>
          <w:color w:val="auto"/>
          <w:sz w:val="31"/>
          <w:szCs w:val="31"/>
        </w:rPr>
        <w:t>措施，严格最大承载量管控。加强旅游景区重点监管</w:t>
      </w:r>
      <w:r>
        <w:rPr>
          <w:rFonts w:hint="eastAsia" w:ascii="方正仿宋_GBK" w:hAnsi="方正仿宋_GBK" w:eastAsia="方正仿宋_GBK" w:cs="方正仿宋_GBK"/>
          <w:color w:val="auto"/>
          <w:sz w:val="31"/>
          <w:szCs w:val="31"/>
          <w:lang w:eastAsia="zh-CN"/>
        </w:rPr>
        <w:t>，</w:t>
      </w:r>
      <w:r>
        <w:rPr>
          <w:rFonts w:hint="eastAsia" w:ascii="方正仿宋_GBK" w:hAnsi="方正仿宋_GBK" w:eastAsia="方正仿宋_GBK" w:cs="方正仿宋_GBK"/>
          <w:color w:val="auto"/>
          <w:sz w:val="31"/>
          <w:szCs w:val="31"/>
        </w:rPr>
        <w:t>做好突发事件应急预案、演练，防止发生聚集拥堵和踩踏事故。加强安全宣传，引导群众合理规划出行，主动远离未开发景区、野生</w:t>
      </w:r>
      <w:r>
        <w:rPr>
          <w:rFonts w:hint="default" w:ascii="Times New Roman" w:hAnsi="Times New Roman" w:cs="Times New Roman"/>
          <w:color w:val="auto"/>
          <w:sz w:val="31"/>
          <w:szCs w:val="31"/>
        </w:rPr>
        <w:t>“</w:t>
      </w:r>
      <w:r>
        <w:rPr>
          <w:rFonts w:hint="eastAsia" w:ascii="方正仿宋_GBK" w:hAnsi="方正仿宋_GBK" w:eastAsia="方正仿宋_GBK" w:cs="方正仿宋_GBK"/>
          <w:color w:val="auto"/>
          <w:sz w:val="31"/>
          <w:szCs w:val="31"/>
        </w:rPr>
        <w:t>网红打卡地</w:t>
      </w:r>
      <w:r>
        <w:rPr>
          <w:rFonts w:hint="default" w:ascii="Times New Roman" w:hAnsi="Times New Roman" w:cs="Times New Roman"/>
          <w:color w:val="auto"/>
          <w:sz w:val="31"/>
          <w:szCs w:val="31"/>
        </w:rPr>
        <w:t>”</w:t>
      </w:r>
      <w:r>
        <w:rPr>
          <w:rFonts w:hint="eastAsia" w:ascii="方正仿宋_GBK" w:hAnsi="方正仿宋_GBK" w:eastAsia="方正仿宋_GBK" w:cs="方正仿宋_GBK"/>
          <w:color w:val="auto"/>
          <w:sz w:val="31"/>
          <w:szCs w:val="31"/>
        </w:rPr>
        <w:t>、河沟等危险区域，提高避险逃生能力。</w:t>
      </w:r>
    </w:p>
    <w:p>
      <w:pPr>
        <w:spacing w:line="594" w:lineRule="exact"/>
        <w:ind w:firstLine="640" w:firstLineChars="200"/>
        <w:rPr>
          <w:rFonts w:ascii="方正仿宋_GBK" w:hAnsi="仿宋" w:eastAsia="方正仿宋_GBK"/>
          <w:color w:val="auto"/>
          <w:sz w:val="32"/>
          <w:szCs w:val="32"/>
        </w:rPr>
      </w:pPr>
      <w:r>
        <w:rPr>
          <w:rFonts w:hint="eastAsia" w:ascii="方正仿宋_GBK" w:hAnsi="仿宋" w:eastAsia="方正仿宋_GBK"/>
          <w:bCs/>
          <w:color w:val="auto"/>
          <w:sz w:val="32"/>
          <w:szCs w:val="32"/>
          <w:lang w:eastAsia="zh-CN"/>
        </w:rPr>
        <w:t>责任</w:t>
      </w:r>
      <w:r>
        <w:rPr>
          <w:rFonts w:hint="eastAsia" w:ascii="方正仿宋_GBK" w:hAnsi="仿宋" w:eastAsia="方正仿宋_GBK"/>
          <w:bCs/>
          <w:color w:val="auto"/>
          <w:sz w:val="32"/>
          <w:szCs w:val="32"/>
        </w:rPr>
        <w:t>单位：</w:t>
      </w:r>
      <w:r>
        <w:rPr>
          <w:rFonts w:hint="eastAsia" w:ascii="方正仿宋_GBK" w:hAnsi="仿宋" w:eastAsia="方正仿宋_GBK"/>
          <w:color w:val="auto"/>
          <w:sz w:val="32"/>
          <w:szCs w:val="32"/>
          <w:lang w:eastAsia="zh-CN"/>
        </w:rPr>
        <w:t>文化服务中心。</w:t>
      </w:r>
    </w:p>
    <w:p>
      <w:pPr>
        <w:spacing w:line="594" w:lineRule="exact"/>
        <w:ind w:firstLine="608" w:firstLineChars="200"/>
        <w:rPr>
          <w:rFonts w:ascii="方正楷体_GBK" w:hAnsi="方正楷体_GBK" w:eastAsia="方正楷体_GBK" w:cs="方正楷体_GBK"/>
          <w:color w:val="auto"/>
          <w:w w:val="95"/>
          <w:sz w:val="32"/>
          <w:szCs w:val="32"/>
        </w:rPr>
      </w:pPr>
      <w:r>
        <w:rPr>
          <w:rFonts w:hint="eastAsia" w:ascii="方正楷体_GBK" w:hAnsi="方正楷体_GBK" w:eastAsia="方正楷体_GBK" w:cs="方正楷体_GBK"/>
          <w:color w:val="auto"/>
          <w:w w:val="95"/>
          <w:sz w:val="32"/>
          <w:szCs w:val="32"/>
        </w:rPr>
        <w:t>（八）特种设备安全</w:t>
      </w:r>
    </w:p>
    <w:p>
      <w:pPr>
        <w:pStyle w:val="20"/>
        <w:spacing w:line="594" w:lineRule="exact"/>
        <w:ind w:firstLine="640" w:firstLineChars="200"/>
        <w:rPr>
          <w:rFonts w:hint="eastAsia" w:ascii="方正仿宋_GBK" w:hAnsi="方正仿宋_GBK" w:eastAsia="方正仿宋_GBK" w:cs="方正仿宋_GBK"/>
          <w:color w:val="auto"/>
          <w:sz w:val="31"/>
          <w:szCs w:val="31"/>
        </w:rPr>
      </w:pPr>
      <w:r>
        <w:rPr>
          <w:rFonts w:hint="eastAsia" w:ascii="方正仿宋_GBK" w:hAnsi="方正仿宋_GBK" w:eastAsia="方正仿宋_GBK" w:cs="方正仿宋_GBK"/>
          <w:color w:val="auto"/>
          <w:sz w:val="32"/>
          <w:szCs w:val="32"/>
        </w:rPr>
        <w:t>主要风险：</w:t>
      </w:r>
      <w:r>
        <w:rPr>
          <w:rFonts w:hint="eastAsia" w:ascii="方正仿宋_GBK" w:hAnsi="方正仿宋_GBK" w:eastAsia="方正仿宋_GBK" w:cs="方正仿宋_GBK"/>
          <w:color w:val="auto"/>
          <w:sz w:val="31"/>
          <w:szCs w:val="31"/>
        </w:rPr>
        <w:t>叉车、锅炉</w:t>
      </w:r>
      <w:r>
        <w:rPr>
          <w:rFonts w:hint="eastAsia" w:ascii="方正仿宋_GBK" w:hAnsi="方正仿宋_GBK" w:eastAsia="方正仿宋_GBK" w:cs="方正仿宋_GBK"/>
          <w:color w:val="auto"/>
          <w:sz w:val="31"/>
          <w:szCs w:val="31"/>
          <w:lang w:eastAsia="zh-CN"/>
        </w:rPr>
        <w:t>、航车</w:t>
      </w:r>
      <w:r>
        <w:rPr>
          <w:rFonts w:hint="eastAsia" w:ascii="方正仿宋_GBK" w:hAnsi="方正仿宋_GBK" w:eastAsia="方正仿宋_GBK" w:cs="方正仿宋_GBK"/>
          <w:color w:val="auto"/>
          <w:sz w:val="31"/>
          <w:szCs w:val="31"/>
        </w:rPr>
        <w:t>等特种设备未经检验、带病运行、作业人员未取得相应证书上岗等带来的风险，特种设备未落实按期校验或日常巡视制度、未建立事故应急预案的风险。</w:t>
      </w:r>
    </w:p>
    <w:p>
      <w:pPr>
        <w:pStyle w:val="20"/>
        <w:spacing w:line="594" w:lineRule="exact"/>
        <w:ind w:firstLine="640" w:firstLineChars="200"/>
        <w:rPr>
          <w:rFonts w:hint="eastAsia" w:ascii="方正仿宋_GBK" w:hAnsi="方正仿宋_GBK" w:eastAsia="方正仿宋_GBK" w:cs="方正仿宋_GBK"/>
          <w:color w:val="auto"/>
          <w:sz w:val="31"/>
          <w:szCs w:val="31"/>
        </w:rPr>
      </w:pPr>
      <w:r>
        <w:rPr>
          <w:rFonts w:hint="eastAsia" w:ascii="方正仿宋_GBK" w:hAnsi="方正仿宋_GBK" w:eastAsia="方正仿宋_GBK" w:cs="方正仿宋_GBK"/>
          <w:color w:val="auto"/>
          <w:sz w:val="32"/>
          <w:szCs w:val="32"/>
        </w:rPr>
        <w:t>防控措施：</w:t>
      </w:r>
      <w:r>
        <w:rPr>
          <w:rFonts w:hint="eastAsia" w:ascii="方正仿宋_GBK" w:hAnsi="方正仿宋_GBK" w:eastAsia="方正仿宋_GBK" w:cs="方正仿宋_GBK"/>
          <w:color w:val="auto"/>
          <w:sz w:val="31"/>
          <w:szCs w:val="31"/>
        </w:rPr>
        <w:t>要进一步加大特种设备安全管理，广泛宣传特种设备法律法规、特种设备使用安全常识，积极开展特种设备安全知识进企业活动，</w:t>
      </w:r>
      <w:r>
        <w:rPr>
          <w:rFonts w:hint="eastAsia" w:ascii="方正仿宋_GBK" w:hAnsi="方正仿宋_GBK" w:eastAsia="方正仿宋_GBK" w:cs="方正仿宋_GBK"/>
          <w:color w:val="auto"/>
          <w:sz w:val="31"/>
          <w:szCs w:val="31"/>
          <w:lang w:eastAsia="zh-CN"/>
        </w:rPr>
        <w:t>督促</w:t>
      </w:r>
      <w:r>
        <w:rPr>
          <w:rFonts w:hint="eastAsia" w:ascii="方正仿宋_GBK" w:hAnsi="方正仿宋_GBK" w:eastAsia="方正仿宋_GBK" w:cs="方正仿宋_GBK"/>
          <w:color w:val="auto"/>
          <w:sz w:val="31"/>
          <w:szCs w:val="31"/>
        </w:rPr>
        <w:t>特种设备获证企业进行培训指导，召集企业主要负责人、安全总监、安全员等相关人员现场培训，认真落实安全主体责任。深入企业开展特种设备安全隐患大排查，织密特种设备监管排查网，确保辖区特种设备应检尽检，应登尽登，该封则封，保证特种设备使用单位安全生产经营。</w:t>
      </w:r>
    </w:p>
    <w:p>
      <w:pPr>
        <w:pStyle w:val="20"/>
        <w:spacing w:line="594"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责任</w:t>
      </w:r>
      <w:r>
        <w:rPr>
          <w:rFonts w:hint="eastAsia" w:ascii="方正仿宋_GBK" w:hAnsi="方正仿宋_GBK" w:eastAsia="方正仿宋_GBK" w:cs="方正仿宋_GBK"/>
          <w:color w:val="auto"/>
          <w:sz w:val="32"/>
          <w:szCs w:val="32"/>
        </w:rPr>
        <w:t>单位：</w:t>
      </w:r>
      <w:r>
        <w:rPr>
          <w:rFonts w:hint="eastAsia" w:ascii="方正仿宋_GBK" w:hAnsi="方正仿宋_GBK" w:eastAsia="方正仿宋_GBK" w:cs="方正仿宋_GBK"/>
          <w:color w:val="auto"/>
          <w:sz w:val="32"/>
          <w:szCs w:val="32"/>
          <w:lang w:eastAsia="zh-CN"/>
        </w:rPr>
        <w:t>仙龙市场监督管理所。配合单位：各行业部门。</w:t>
      </w:r>
    </w:p>
    <w:p>
      <w:pPr>
        <w:widowControl/>
        <w:spacing w:line="594" w:lineRule="exact"/>
        <w:ind w:firstLine="640" w:firstLineChars="200"/>
        <w:jc w:val="left"/>
        <w:rPr>
          <w:rFonts w:ascii="方正楷体_GBK" w:hAnsi="方正楷体_GBK" w:eastAsia="方正楷体_GBK" w:cs="方正楷体_GBK"/>
          <w:color w:val="auto"/>
          <w:kern w:val="0"/>
          <w:sz w:val="32"/>
          <w:szCs w:val="32"/>
        </w:rPr>
      </w:pPr>
      <w:r>
        <w:rPr>
          <w:rFonts w:hint="eastAsia" w:ascii="方正楷体_GBK" w:hAnsi="方正楷体_GBK" w:eastAsia="方正楷体_GBK" w:cs="方正楷体_GBK"/>
          <w:color w:val="auto"/>
          <w:kern w:val="0"/>
          <w:sz w:val="32"/>
          <w:szCs w:val="32"/>
        </w:rPr>
        <w:t>（九）城市运行安全</w:t>
      </w:r>
    </w:p>
    <w:p>
      <w:pPr>
        <w:widowControl/>
        <w:spacing w:line="594" w:lineRule="exact"/>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主要风险：</w:t>
      </w:r>
    </w:p>
    <w:p>
      <w:pPr>
        <w:widowControl/>
        <w:spacing w:line="594" w:lineRule="exact"/>
        <w:ind w:firstLine="62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1"/>
          <w:szCs w:val="31"/>
        </w:rPr>
        <w:t>道路交通事件和自然灾害等因素对城市运行安全带来风险；化粪池爆炸、化粪池施工作业中毒、生活垃圾堆体自燃或沉降、环卫作业车辆运行等事故风险；</w:t>
      </w:r>
      <w:r>
        <w:rPr>
          <w:rFonts w:hint="eastAsia" w:ascii="方正仿宋_GBK" w:hAnsi="方正仿宋_GBK" w:eastAsia="方正仿宋_GBK" w:cs="方正仿宋_GBK"/>
          <w:color w:val="auto"/>
          <w:sz w:val="31"/>
          <w:szCs w:val="31"/>
          <w:lang w:eastAsia="zh-CN"/>
        </w:rPr>
        <w:t>场镇</w:t>
      </w:r>
      <w:r>
        <w:rPr>
          <w:rFonts w:hint="eastAsia" w:eastAsia="方正仿宋_GBK"/>
          <w:color w:val="auto"/>
          <w:sz w:val="32"/>
          <w:szCs w:val="32"/>
        </w:rPr>
        <w:t>路灯维修高空作业、路灯部件坠落、线路设施损毁漏电、</w:t>
      </w:r>
      <w:r>
        <w:rPr>
          <w:rFonts w:hint="eastAsia" w:ascii="方正仿宋_GBK" w:hAnsi="方正仿宋_GBK" w:eastAsia="方正仿宋_GBK" w:cs="方正仿宋_GBK"/>
          <w:color w:val="auto"/>
          <w:sz w:val="31"/>
          <w:szCs w:val="31"/>
        </w:rPr>
        <w:t>店招支架结构垮塌、极端天气雷击、大风损毁坠落等风险。</w:t>
      </w:r>
    </w:p>
    <w:p>
      <w:pPr>
        <w:pStyle w:val="20"/>
        <w:spacing w:line="594" w:lineRule="exact"/>
        <w:ind w:firstLine="640" w:firstLineChars="200"/>
        <w:rPr>
          <w:rFonts w:eastAsia="方正仿宋_GBK"/>
          <w:color w:val="auto"/>
          <w:sz w:val="32"/>
          <w:szCs w:val="32"/>
        </w:rPr>
      </w:pPr>
      <w:r>
        <w:rPr>
          <w:rFonts w:hint="eastAsia" w:ascii="方正仿宋_GBK" w:hAnsi="方正仿宋_GBK" w:eastAsia="方正仿宋_GBK" w:cs="方正仿宋_GBK"/>
          <w:color w:val="auto"/>
          <w:sz w:val="32"/>
          <w:szCs w:val="32"/>
        </w:rPr>
        <w:t>防控措施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1"/>
          <w:szCs w:val="31"/>
        </w:rPr>
        <w:t>建立日常管护维修制度并落实管理人员和资金，加强日常检查观测，掌握设施运行情况，加强对市政结构设施日常维修养护，</w:t>
      </w:r>
      <w:r>
        <w:rPr>
          <w:rFonts w:hint="eastAsia" w:ascii="方正仿宋_GBK" w:eastAsia="方正仿宋_GBK"/>
          <w:color w:val="auto"/>
          <w:sz w:val="32"/>
          <w:szCs w:val="32"/>
        </w:rPr>
        <w:t>及时消除安全隐患。</w:t>
      </w:r>
      <w:r>
        <w:rPr>
          <w:rFonts w:hint="eastAsia" w:eastAsia="方正仿宋_GBK"/>
          <w:color w:val="auto"/>
          <w:sz w:val="32"/>
          <w:szCs w:val="32"/>
        </w:rPr>
        <w:t>定期对化粪池气体进行检测、安装化粪池预警抽排系统、清掏满溢化粪池、规范化粪池施工作业行为，加强环卫作业车辆日常养护，强化作业人员培训教育，提升自救能力，提高安全意识。</w:t>
      </w:r>
      <w:r>
        <w:rPr>
          <w:rFonts w:hint="eastAsia" w:ascii="方正仿宋_GBK" w:hAnsi="方正仿宋_GBK" w:eastAsia="方正仿宋_GBK" w:cs="方正仿宋_GBK"/>
          <w:color w:val="auto"/>
          <w:sz w:val="31"/>
          <w:szCs w:val="31"/>
        </w:rPr>
        <w:t>督促商铺业主规范设置店招并加强维修维护。</w:t>
      </w:r>
    </w:p>
    <w:p>
      <w:pPr>
        <w:pStyle w:val="20"/>
        <w:spacing w:line="594"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责任</w:t>
      </w:r>
      <w:r>
        <w:rPr>
          <w:rFonts w:hint="eastAsia" w:ascii="方正仿宋_GBK" w:hAnsi="方正仿宋_GBK" w:eastAsia="方正仿宋_GBK" w:cs="方正仿宋_GBK"/>
          <w:color w:val="auto"/>
          <w:sz w:val="32"/>
          <w:szCs w:val="32"/>
        </w:rPr>
        <w:t>单位：</w:t>
      </w:r>
      <w:r>
        <w:rPr>
          <w:rFonts w:hint="eastAsia" w:ascii="方正仿宋_GBK" w:hAnsi="方正仿宋_GBK" w:eastAsia="方正仿宋_GBK" w:cs="方正仿宋_GBK"/>
          <w:color w:val="auto"/>
          <w:sz w:val="32"/>
          <w:szCs w:val="32"/>
          <w:lang w:eastAsia="zh-CN"/>
        </w:rPr>
        <w:t>综合执法大队。配合单位：涉及场镇村（社区）</w:t>
      </w:r>
      <w:r>
        <w:rPr>
          <w:rFonts w:hint="eastAsia" w:ascii="方正仿宋_GBK" w:hAnsi="方正仿宋_GBK" w:eastAsia="方正仿宋_GBK" w:cs="方正仿宋_GBK"/>
          <w:color w:val="auto"/>
          <w:sz w:val="32"/>
          <w:szCs w:val="32"/>
        </w:rPr>
        <w:t>。</w:t>
      </w:r>
    </w:p>
    <w:p>
      <w:pPr>
        <w:widowControl/>
        <w:spacing w:line="594" w:lineRule="exact"/>
        <w:ind w:firstLine="640" w:firstLineChars="200"/>
        <w:jc w:val="left"/>
        <w:rPr>
          <w:rFonts w:ascii="方正楷体_GBK" w:hAnsi="方正楷体_GBK" w:eastAsia="方正楷体_GBK" w:cs="方正楷体_GBK"/>
          <w:color w:val="auto"/>
          <w:kern w:val="0"/>
          <w:sz w:val="32"/>
          <w:szCs w:val="32"/>
        </w:rPr>
      </w:pPr>
      <w:r>
        <w:rPr>
          <w:rFonts w:hint="eastAsia" w:ascii="方正楷体_GBK" w:hAnsi="方正楷体_GBK" w:eastAsia="方正楷体_GBK" w:cs="方正楷体_GBK"/>
          <w:color w:val="auto"/>
          <w:kern w:val="0"/>
          <w:sz w:val="32"/>
          <w:szCs w:val="32"/>
        </w:rPr>
        <w:t>（十）城镇燃气安全</w:t>
      </w:r>
    </w:p>
    <w:p>
      <w:pPr>
        <w:widowControl/>
        <w:spacing w:line="594" w:lineRule="exact"/>
        <w:ind w:firstLine="640" w:firstLineChars="200"/>
        <w:jc w:val="left"/>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主要风险：</w:t>
      </w:r>
      <w:r>
        <w:rPr>
          <w:rFonts w:hint="eastAsia" w:ascii="方正仿宋_GBK" w:hAnsi="方正仿宋_GBK" w:eastAsia="方正仿宋_GBK" w:cs="方正仿宋_GBK"/>
          <w:color w:val="auto"/>
          <w:sz w:val="32"/>
          <w:szCs w:val="32"/>
        </w:rPr>
        <w:t>燃气</w:t>
      </w:r>
      <w:r>
        <w:rPr>
          <w:rFonts w:hint="eastAsia" w:ascii="方正仿宋_GBK" w:hAnsi="方正仿宋_GBK" w:eastAsia="方正仿宋_GBK" w:cs="方正仿宋_GBK"/>
          <w:color w:val="auto"/>
          <w:sz w:val="32"/>
          <w:szCs w:val="32"/>
          <w:lang w:eastAsia="zh-CN"/>
        </w:rPr>
        <w:t>管道受损</w:t>
      </w:r>
      <w:r>
        <w:rPr>
          <w:rFonts w:hint="eastAsia" w:ascii="方正仿宋_GBK" w:hAnsi="方正仿宋_GBK" w:eastAsia="方正仿宋_GBK" w:cs="方正仿宋_GBK"/>
          <w:color w:val="auto"/>
          <w:kern w:val="0"/>
          <w:sz w:val="32"/>
          <w:szCs w:val="32"/>
        </w:rPr>
        <w:t>泄漏、</w:t>
      </w:r>
      <w:r>
        <w:rPr>
          <w:rFonts w:hint="eastAsia" w:ascii="方正仿宋_GBK" w:hAnsi="方正仿宋_GBK" w:eastAsia="方正仿宋_GBK" w:cs="方正仿宋_GBK"/>
          <w:color w:val="auto"/>
          <w:kern w:val="0"/>
          <w:sz w:val="32"/>
          <w:szCs w:val="32"/>
          <w:lang w:eastAsia="zh-CN"/>
        </w:rPr>
        <w:t>煤气</w:t>
      </w:r>
      <w:r>
        <w:rPr>
          <w:rFonts w:hint="eastAsia" w:ascii="方正仿宋_GBK" w:hAnsi="方正仿宋_GBK" w:eastAsia="方正仿宋_GBK" w:cs="方正仿宋_GBK"/>
          <w:color w:val="auto"/>
          <w:kern w:val="0"/>
          <w:sz w:val="32"/>
          <w:szCs w:val="32"/>
        </w:rPr>
        <w:t>中毒、燃烧、爆炸等风险；居民用户使用不当、管网老化等安全风险。</w:t>
      </w:r>
    </w:p>
    <w:p>
      <w:pPr>
        <w:adjustRightInd w:val="0"/>
        <w:snapToGrid w:val="0"/>
        <w:spacing w:line="594" w:lineRule="exact"/>
        <w:ind w:firstLine="63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rPr>
        <w:t>防控措施：</w:t>
      </w:r>
      <w:r>
        <w:rPr>
          <w:rFonts w:hint="eastAsia" w:ascii="方正仿宋_GBK" w:hAnsi="方正仿宋_GBK" w:eastAsia="方正仿宋_GBK" w:cs="方正仿宋_GBK"/>
          <w:color w:val="auto"/>
          <w:kern w:val="0"/>
          <w:sz w:val="32"/>
          <w:szCs w:val="32"/>
          <w:lang w:eastAsia="zh-CN"/>
        </w:rPr>
        <w:t>结合城镇燃气油气专项整治行动</w:t>
      </w:r>
      <w:r>
        <w:rPr>
          <w:rFonts w:hint="eastAsia" w:ascii="方正仿宋_GBK" w:hAnsi="方正仿宋_GBK" w:eastAsia="方正仿宋_GBK" w:cs="方正仿宋_GBK"/>
          <w:color w:val="auto"/>
          <w:sz w:val="32"/>
          <w:szCs w:val="32"/>
        </w:rPr>
        <w:t>对燃气</w:t>
      </w:r>
      <w:r>
        <w:rPr>
          <w:rFonts w:hint="eastAsia" w:ascii="方正仿宋_GBK" w:hAnsi="方正仿宋_GBK" w:eastAsia="方正仿宋_GBK" w:cs="方正仿宋_GBK"/>
          <w:color w:val="auto"/>
          <w:sz w:val="32"/>
          <w:szCs w:val="32"/>
          <w:lang w:eastAsia="zh-CN"/>
        </w:rPr>
        <w:t>油气</w:t>
      </w:r>
      <w:r>
        <w:rPr>
          <w:rFonts w:hint="eastAsia" w:ascii="方正仿宋_GBK" w:hAnsi="方正仿宋_GBK" w:eastAsia="方正仿宋_GBK" w:cs="方正仿宋_GBK"/>
          <w:color w:val="auto"/>
          <w:sz w:val="32"/>
          <w:szCs w:val="32"/>
        </w:rPr>
        <w:t>存储、运输、使用等各个环节开展全面细致的检查，全面摸排使用燃气</w:t>
      </w:r>
      <w:r>
        <w:rPr>
          <w:rFonts w:hint="eastAsia" w:ascii="方正仿宋_GBK" w:hAnsi="方正仿宋_GBK" w:eastAsia="方正仿宋_GBK" w:cs="方正仿宋_GBK"/>
          <w:color w:val="auto"/>
          <w:sz w:val="32"/>
          <w:szCs w:val="32"/>
          <w:lang w:eastAsia="zh-CN"/>
        </w:rPr>
        <w:t>油气</w:t>
      </w:r>
      <w:r>
        <w:rPr>
          <w:rFonts w:hint="eastAsia" w:ascii="方正仿宋_GBK" w:hAnsi="方正仿宋_GBK" w:eastAsia="方正仿宋_GBK" w:cs="方正仿宋_GBK"/>
          <w:color w:val="auto"/>
          <w:sz w:val="32"/>
          <w:szCs w:val="32"/>
        </w:rPr>
        <w:t>的集贸市场、餐饮等生产经营单位底数，针对城镇燃气、油气管道占压、圈围、间距不足以及第三方施工破坏等安全隐患，开展风险辨识，建立风险信息台账，全面落实责任；加强对埋地管道线巡视、查探，对易滑坡管道进行改迁或进行支护并设置临时阀门；燃气设备设施周边要设立显眼的警示标识，做好对公众安全用气安全宣传教育。</w:t>
      </w:r>
    </w:p>
    <w:p>
      <w:pPr>
        <w:spacing w:line="594" w:lineRule="exact"/>
        <w:ind w:firstLine="640" w:firstLineChars="200"/>
        <w:rPr>
          <w:rFonts w:hint="eastAsia" w:ascii="方正仿宋_GBK" w:hAnsi="仿宋" w:eastAsia="方正仿宋_GBK"/>
          <w:color w:val="auto"/>
          <w:sz w:val="32"/>
          <w:szCs w:val="32"/>
        </w:rPr>
      </w:pPr>
      <w:r>
        <w:rPr>
          <w:rFonts w:hint="eastAsia" w:ascii="方正仿宋_GBK" w:hAnsi="方正仿宋_GBK" w:eastAsia="方正仿宋_GBK" w:cs="方正仿宋_GBK"/>
          <w:color w:val="auto"/>
          <w:kern w:val="0"/>
          <w:sz w:val="32"/>
          <w:szCs w:val="32"/>
          <w:lang w:eastAsia="zh-CN"/>
        </w:rPr>
        <w:t>责任</w:t>
      </w:r>
      <w:r>
        <w:rPr>
          <w:rFonts w:hint="eastAsia" w:ascii="方正仿宋_GBK" w:hAnsi="方正仿宋_GBK" w:eastAsia="方正仿宋_GBK" w:cs="方正仿宋_GBK"/>
          <w:color w:val="auto"/>
          <w:kern w:val="0"/>
          <w:sz w:val="32"/>
          <w:szCs w:val="32"/>
        </w:rPr>
        <w:t>单位：</w:t>
      </w:r>
      <w:r>
        <w:rPr>
          <w:rFonts w:hint="eastAsia" w:ascii="方正仿宋_GBK" w:hAnsi="方正仿宋_GBK" w:eastAsia="方正仿宋_GBK" w:cs="方正仿宋_GBK"/>
          <w:color w:val="auto"/>
          <w:kern w:val="0"/>
          <w:sz w:val="32"/>
          <w:szCs w:val="32"/>
          <w:lang w:eastAsia="zh-CN"/>
        </w:rPr>
        <w:t>经发办</w:t>
      </w:r>
      <w:r>
        <w:rPr>
          <w:rFonts w:hint="eastAsia" w:ascii="方正仿宋_GBK" w:hAnsi="仿宋" w:eastAsia="方正仿宋_GBK"/>
          <w:color w:val="auto"/>
          <w:sz w:val="32"/>
          <w:szCs w:val="32"/>
        </w:rPr>
        <w:t>。</w:t>
      </w:r>
    </w:p>
    <w:p>
      <w:pPr>
        <w:pStyle w:val="8"/>
        <w:keepNext w:val="0"/>
        <w:keepLines w:val="0"/>
        <w:pageBreakBefore w:val="0"/>
        <w:widowControl/>
        <w:suppressLineNumbers w:val="0"/>
        <w:kinsoku/>
        <w:wordWrap/>
        <w:overflowPunct/>
        <w:topLinePunct w:val="0"/>
        <w:autoSpaceDE/>
        <w:autoSpaceDN/>
        <w:bidi w:val="0"/>
        <w:adjustRightInd/>
        <w:snapToGrid/>
        <w:spacing w:line="594" w:lineRule="exact"/>
        <w:ind w:left="0" w:firstLine="640"/>
        <w:textAlignment w:val="auto"/>
        <w:rPr>
          <w:color w:val="auto"/>
        </w:rPr>
      </w:pPr>
      <w:r>
        <w:rPr>
          <w:rFonts w:hint="eastAsia" w:ascii="方正楷体_GBK" w:hAnsi="方正楷体_GBK" w:eastAsia="方正楷体_GBK" w:cs="方正楷体_GBK"/>
          <w:color w:val="auto"/>
          <w:sz w:val="31"/>
          <w:szCs w:val="31"/>
        </w:rPr>
        <w:t>（十一）</w:t>
      </w:r>
      <w:r>
        <w:rPr>
          <w:rFonts w:hint="eastAsia" w:ascii="方正楷体_GBK" w:hAnsi="方正楷体_GBK" w:eastAsia="方正楷体_GBK" w:cs="方正楷体_GBK"/>
          <w:color w:val="auto"/>
          <w:sz w:val="31"/>
          <w:szCs w:val="31"/>
          <w:lang w:eastAsia="zh-CN"/>
        </w:rPr>
        <w:t>其他</w:t>
      </w:r>
      <w:r>
        <w:rPr>
          <w:rFonts w:hint="eastAsia" w:ascii="方正楷体_GBK" w:hAnsi="方正楷体_GBK" w:eastAsia="方正楷体_GBK" w:cs="方正楷体_GBK"/>
          <w:color w:val="auto"/>
          <w:sz w:val="31"/>
          <w:szCs w:val="31"/>
        </w:rPr>
        <w:t>行业</w:t>
      </w:r>
    </w:p>
    <w:p>
      <w:pPr>
        <w:pStyle w:val="8"/>
        <w:keepNext w:val="0"/>
        <w:keepLines w:val="0"/>
        <w:pageBreakBefore w:val="0"/>
        <w:widowControl/>
        <w:suppressLineNumbers w:val="0"/>
        <w:kinsoku/>
        <w:wordWrap/>
        <w:overflowPunct/>
        <w:topLinePunct w:val="0"/>
        <w:autoSpaceDE/>
        <w:autoSpaceDN/>
        <w:bidi w:val="0"/>
        <w:adjustRightInd/>
        <w:snapToGrid/>
        <w:spacing w:line="594" w:lineRule="exact"/>
        <w:ind w:left="0" w:firstLine="640"/>
        <w:textAlignment w:val="auto"/>
        <w:rPr>
          <w:rFonts w:hint="eastAsia" w:ascii="方正仿宋_GBK" w:hAnsi="方正仿宋_GBK" w:eastAsia="方正仿宋_GBK" w:cs="方正仿宋_GBK"/>
          <w:color w:val="auto"/>
          <w:kern w:val="0"/>
          <w:sz w:val="31"/>
          <w:szCs w:val="31"/>
          <w:lang w:val="en-US" w:eastAsia="zh-CN" w:bidi="ar"/>
        </w:rPr>
      </w:pPr>
      <w:r>
        <w:rPr>
          <w:rFonts w:hint="eastAsia" w:ascii="方正仿宋_GBK" w:hAnsi="方正仿宋_GBK" w:eastAsia="方正仿宋_GBK" w:cs="方正仿宋_GBK"/>
          <w:color w:val="auto"/>
          <w:sz w:val="31"/>
          <w:szCs w:val="31"/>
        </w:rPr>
        <w:t>教育、卫生、水利、农业、电力、民政、民爆、自建房等行业领域及新兴行业领域要加强监管，结合</w:t>
      </w:r>
      <w:r>
        <w:rPr>
          <w:rFonts w:hint="eastAsia" w:ascii="方正仿宋_GBK" w:hAnsi="方正仿宋_GBK" w:eastAsia="方正仿宋_GBK" w:cs="方正仿宋_GBK"/>
          <w:color w:val="auto"/>
          <w:sz w:val="31"/>
          <w:szCs w:val="31"/>
          <w:lang w:eastAsia="zh-CN"/>
        </w:rPr>
        <w:t>各部门</w:t>
      </w:r>
      <w:r>
        <w:rPr>
          <w:rFonts w:hint="eastAsia" w:ascii="方正仿宋_GBK" w:hAnsi="方正仿宋_GBK" w:eastAsia="方正仿宋_GBK" w:cs="方正仿宋_GBK"/>
          <w:color w:val="auto"/>
          <w:sz w:val="31"/>
          <w:szCs w:val="31"/>
        </w:rPr>
        <w:t>自身职责，以极端负责的态度排查整治安全</w:t>
      </w:r>
      <w:r>
        <w:rPr>
          <w:rFonts w:hint="eastAsia" w:ascii="方正仿宋_GBK" w:hAnsi="方正仿宋_GBK" w:eastAsia="方正仿宋_GBK" w:cs="方正仿宋_GBK"/>
          <w:color w:val="auto"/>
          <w:sz w:val="31"/>
          <w:szCs w:val="31"/>
          <w:lang w:eastAsia="zh-CN"/>
        </w:rPr>
        <w:t>“</w:t>
      </w:r>
      <w:r>
        <w:rPr>
          <w:rFonts w:hint="eastAsia" w:ascii="方正仿宋_GBK" w:hAnsi="方正仿宋_GBK" w:eastAsia="方正仿宋_GBK" w:cs="方正仿宋_GBK"/>
          <w:color w:val="auto"/>
          <w:sz w:val="31"/>
          <w:szCs w:val="31"/>
        </w:rPr>
        <w:t>风险点</w:t>
      </w:r>
      <w:r>
        <w:rPr>
          <w:rFonts w:hint="eastAsia" w:ascii="方正仿宋_GBK" w:hAnsi="方正仿宋_GBK" w:eastAsia="方正仿宋_GBK" w:cs="方正仿宋_GBK"/>
          <w:color w:val="auto"/>
          <w:sz w:val="31"/>
          <w:szCs w:val="31"/>
          <w:lang w:eastAsia="zh-CN"/>
        </w:rPr>
        <w:t>”</w:t>
      </w:r>
      <w:r>
        <w:rPr>
          <w:rFonts w:hint="eastAsia" w:ascii="方正仿宋_GBK" w:hAnsi="方正仿宋_GBK" w:eastAsia="方正仿宋_GBK" w:cs="方正仿宋_GBK"/>
          <w:color w:val="auto"/>
          <w:sz w:val="31"/>
          <w:szCs w:val="31"/>
        </w:rPr>
        <w:t>，制定解决问题的针对性、根本性措施，确保责任到位、措施到位、整治到位，</w:t>
      </w:r>
      <w:r>
        <w:rPr>
          <w:rFonts w:hint="eastAsia" w:ascii="方正仿宋_GBK" w:hAnsi="方正仿宋_GBK" w:eastAsia="方正仿宋_GBK" w:cs="方正仿宋_GBK"/>
          <w:color w:val="auto"/>
          <w:kern w:val="0"/>
          <w:sz w:val="31"/>
          <w:szCs w:val="31"/>
          <w:lang w:val="en-US" w:eastAsia="zh-CN" w:bidi="ar"/>
        </w:rPr>
        <w:t>要强化责任落实，强化风险防控，严防各类生产安全事故发生。</w:t>
      </w:r>
    </w:p>
    <w:p>
      <w:pPr>
        <w:pStyle w:val="8"/>
        <w:keepNext w:val="0"/>
        <w:keepLines w:val="0"/>
        <w:pageBreakBefore w:val="0"/>
        <w:widowControl/>
        <w:suppressLineNumbers w:val="0"/>
        <w:kinsoku/>
        <w:wordWrap/>
        <w:overflowPunct/>
        <w:topLinePunct w:val="0"/>
        <w:autoSpaceDE/>
        <w:autoSpaceDN/>
        <w:bidi w:val="0"/>
        <w:adjustRightInd/>
        <w:snapToGrid/>
        <w:spacing w:line="594" w:lineRule="exact"/>
        <w:ind w:left="0" w:firstLine="640"/>
        <w:textAlignment w:val="auto"/>
        <w:rPr>
          <w:color w:val="auto"/>
        </w:rPr>
      </w:pPr>
      <w:r>
        <w:rPr>
          <w:rFonts w:hint="eastAsia" w:ascii="方正仿宋_GBK" w:hAnsi="方正仿宋_GBK" w:eastAsia="方正仿宋_GBK" w:cs="方正仿宋_GBK"/>
          <w:color w:val="auto"/>
          <w:sz w:val="31"/>
          <w:szCs w:val="31"/>
        </w:rPr>
        <w:t>责任单位：</w:t>
      </w:r>
      <w:r>
        <w:rPr>
          <w:rFonts w:hint="eastAsia" w:ascii="方正仿宋_GBK" w:hAnsi="方正仿宋_GBK" w:eastAsia="方正仿宋_GBK" w:cs="方正仿宋_GBK"/>
          <w:color w:val="auto"/>
          <w:sz w:val="31"/>
          <w:szCs w:val="31"/>
          <w:lang w:eastAsia="zh-CN"/>
        </w:rPr>
        <w:t>各</w:t>
      </w:r>
      <w:r>
        <w:rPr>
          <w:rFonts w:hint="eastAsia" w:ascii="方正仿宋_GBK" w:hAnsi="方正仿宋_GBK" w:eastAsia="方正仿宋_GBK" w:cs="方正仿宋_GBK"/>
          <w:color w:val="auto"/>
          <w:sz w:val="31"/>
          <w:szCs w:val="31"/>
        </w:rPr>
        <w:t>行业部门。</w:t>
      </w:r>
    </w:p>
    <w:p>
      <w:pPr>
        <w:widowControl/>
        <w:spacing w:line="594" w:lineRule="exact"/>
        <w:ind w:firstLine="640" w:firstLineChars="200"/>
        <w:jc w:val="left"/>
        <w:rPr>
          <w:rFonts w:ascii="方正黑体_GBK" w:hAnsi="宋体" w:eastAsia="方正黑体_GBK" w:cs="宋体"/>
          <w:color w:val="auto"/>
          <w:kern w:val="0"/>
          <w:sz w:val="32"/>
          <w:szCs w:val="32"/>
        </w:rPr>
      </w:pPr>
      <w:r>
        <w:rPr>
          <w:rFonts w:hint="eastAsia" w:ascii="方正黑体_GBK" w:eastAsia="方正黑体_GBK" w:cs="宋体"/>
          <w:color w:val="auto"/>
          <w:kern w:val="0"/>
          <w:sz w:val="32"/>
          <w:szCs w:val="32"/>
        </w:rPr>
        <w:t>四、工作要求</w:t>
      </w:r>
    </w:p>
    <w:p>
      <w:pPr>
        <w:pStyle w:val="8"/>
        <w:keepNext w:val="0"/>
        <w:keepLines w:val="0"/>
        <w:pageBreakBefore w:val="0"/>
        <w:widowControl/>
        <w:suppressLineNumbers w:val="0"/>
        <w:kinsoku/>
        <w:wordWrap/>
        <w:overflowPunct/>
        <w:topLinePunct w:val="0"/>
        <w:autoSpaceDE/>
        <w:autoSpaceDN/>
        <w:bidi w:val="0"/>
        <w:adjustRightInd/>
        <w:snapToGrid/>
        <w:spacing w:line="594" w:lineRule="exact"/>
        <w:ind w:left="0" w:firstLine="640"/>
        <w:textAlignment w:val="auto"/>
        <w:rPr>
          <w:color w:val="auto"/>
        </w:rPr>
      </w:pPr>
      <w:r>
        <w:rPr>
          <w:rFonts w:hint="eastAsia" w:ascii="方正楷体_GBK" w:hAnsi="方正楷体_GBK" w:eastAsia="方正楷体_GBK" w:cs="方正楷体_GBK"/>
          <w:color w:val="auto"/>
          <w:sz w:val="31"/>
          <w:szCs w:val="31"/>
        </w:rPr>
        <w:t>（一）强化责任落实。</w:t>
      </w:r>
      <w:r>
        <w:rPr>
          <w:rFonts w:hint="eastAsia" w:ascii="方正仿宋_GBK" w:hAnsi="方正仿宋_GBK" w:eastAsia="方正仿宋_GBK" w:cs="方正仿宋_GBK"/>
          <w:color w:val="auto"/>
          <w:sz w:val="31"/>
          <w:szCs w:val="31"/>
        </w:rPr>
        <w:t>各</w:t>
      </w:r>
      <w:r>
        <w:rPr>
          <w:rFonts w:hint="eastAsia" w:ascii="方正仿宋_GBK" w:hAnsi="方正仿宋_GBK" w:eastAsia="方正仿宋_GBK" w:cs="方正仿宋_GBK"/>
          <w:color w:val="auto"/>
          <w:sz w:val="31"/>
          <w:szCs w:val="31"/>
          <w:lang w:eastAsia="zh-CN"/>
        </w:rPr>
        <w:t>部门</w:t>
      </w:r>
      <w:r>
        <w:rPr>
          <w:rFonts w:hint="eastAsia" w:ascii="方正仿宋_GBK" w:hAnsi="方正仿宋_GBK" w:eastAsia="方正仿宋_GBK" w:cs="方正仿宋_GBK"/>
          <w:color w:val="auto"/>
          <w:sz w:val="31"/>
          <w:szCs w:val="31"/>
        </w:rPr>
        <w:t>要高度重视安全生产风险防控工作，结合工作实际和职能职责落实风险防控措置，要严格执法检查，督促企业落实全员安全生产责任制，全面压实责任。</w:t>
      </w:r>
    </w:p>
    <w:p>
      <w:pPr>
        <w:snapToGrid w:val="0"/>
        <w:spacing w:line="594" w:lineRule="exact"/>
        <w:ind w:firstLine="640" w:firstLineChars="200"/>
        <w:rPr>
          <w:rFonts w:eastAsia="方正仿宋_GBK" w:cs="方正仿宋_GBK"/>
          <w:color w:val="auto"/>
          <w:sz w:val="32"/>
          <w:szCs w:val="32"/>
        </w:rPr>
      </w:pPr>
      <w:r>
        <w:rPr>
          <w:rFonts w:hint="eastAsia" w:ascii="方正楷体_GBK" w:eastAsia="方正楷体_GBK" w:cs="宋体"/>
          <w:color w:val="auto"/>
          <w:kern w:val="0"/>
          <w:sz w:val="32"/>
          <w:szCs w:val="32"/>
        </w:rPr>
        <w:t>（二）深入推进安全生产专项整治。</w:t>
      </w:r>
      <w:r>
        <w:rPr>
          <w:rFonts w:hint="eastAsia" w:eastAsia="方正仿宋_GBK" w:cs="方正仿宋_GBK"/>
          <w:color w:val="auto"/>
          <w:sz w:val="32"/>
          <w:szCs w:val="32"/>
        </w:rPr>
        <w:t>持续加强矿山、道路交通、建设施工、危险化学品、烟花爆竹、消防、旅游、工贸、燃气等重点行业领域安全生产专项整治；强化严格执法，安全监管人员要走出机关、深入一线、严格执法，多层次、全方位开展安全生产监督检查，形成严管重罚高压态势。</w:t>
      </w:r>
    </w:p>
    <w:p>
      <w:pPr>
        <w:snapToGrid w:val="0"/>
        <w:spacing w:line="594" w:lineRule="exact"/>
        <w:ind w:firstLine="640" w:firstLineChars="200"/>
        <w:rPr>
          <w:rFonts w:ascii="方正仿宋_GBK" w:hAnsi="仿宋" w:eastAsia="方正仿宋_GBK" w:cs="仿宋"/>
          <w:color w:val="auto"/>
          <w:sz w:val="32"/>
          <w:szCs w:val="32"/>
        </w:rPr>
      </w:pPr>
      <w:r>
        <w:rPr>
          <w:rFonts w:hint="eastAsia" w:ascii="方正楷体_GBK" w:eastAsia="方正楷体_GBK" w:cs="宋体"/>
          <w:color w:val="auto"/>
          <w:kern w:val="0"/>
          <w:sz w:val="32"/>
          <w:szCs w:val="32"/>
        </w:rPr>
        <w:t>（三）</w:t>
      </w:r>
      <w:r>
        <w:rPr>
          <w:rFonts w:hint="eastAsia" w:ascii="方正楷体_GBK" w:hAnsi="仿宋" w:eastAsia="方正楷体_GBK" w:cs="仿宋"/>
          <w:color w:val="auto"/>
          <w:sz w:val="32"/>
          <w:szCs w:val="32"/>
        </w:rPr>
        <w:t>加强宣传教育。</w:t>
      </w:r>
      <w:r>
        <w:rPr>
          <w:rFonts w:hint="eastAsia" w:ascii="方正仿宋_GBK" w:hAnsi="方正仿宋_GBK" w:eastAsia="方正仿宋_GBK" w:cs="方正仿宋_GBK"/>
          <w:color w:val="auto"/>
          <w:sz w:val="32"/>
          <w:szCs w:val="32"/>
        </w:rPr>
        <w:t>各</w:t>
      </w:r>
      <w:r>
        <w:rPr>
          <w:rFonts w:hint="eastAsia" w:ascii="方正仿宋_GBK" w:hAnsi="方正仿宋_GBK" w:eastAsia="方正仿宋_GBK" w:cs="方正仿宋_GBK"/>
          <w:color w:val="auto"/>
          <w:sz w:val="32"/>
          <w:szCs w:val="32"/>
          <w:lang w:eastAsia="zh-CN"/>
        </w:rPr>
        <w:t>部门</w:t>
      </w:r>
      <w:r>
        <w:rPr>
          <w:rFonts w:hint="eastAsia" w:ascii="方正仿宋_GBK" w:hAnsi="方正仿宋_GBK" w:eastAsia="方正仿宋_GBK" w:cs="方正仿宋_GBK"/>
          <w:color w:val="auto"/>
          <w:sz w:val="32"/>
          <w:szCs w:val="32"/>
        </w:rPr>
        <w:t>要</w:t>
      </w:r>
      <w:r>
        <w:rPr>
          <w:rFonts w:hint="eastAsia" w:ascii="方正仿宋_GBK" w:hAnsi="仿宋" w:eastAsia="方正仿宋_GBK" w:cs="仿宋"/>
          <w:color w:val="auto"/>
          <w:sz w:val="32"/>
          <w:szCs w:val="32"/>
        </w:rPr>
        <w:t>采取多种形式，加强冬季用火用电用气、消防、交通等安全知识和逃生自救等常识宣传，进一步增强社会公众安全意识，提高避险减灾技能；要突出重点岗位作业人员，加强全员安全培训，进一步提升全员管控风险、消除隐患和有效应对初起险情的岗位应急处置能力。</w:t>
      </w:r>
    </w:p>
    <w:p>
      <w:pPr>
        <w:keepNext w:val="0"/>
        <w:keepLines w:val="0"/>
        <w:pageBreakBefore w:val="0"/>
        <w:kinsoku/>
        <w:overflowPunct w:val="0"/>
        <w:topLinePunct w:val="0"/>
        <w:bidi w:val="0"/>
        <w:snapToGrid w:val="0"/>
        <w:spacing w:line="594" w:lineRule="exact"/>
        <w:ind w:firstLine="640" w:firstLineChars="200"/>
        <w:rPr>
          <w:rFonts w:hint="eastAsia" w:ascii="方正黑体_GBK" w:hAnsi="方正黑体_GBK" w:eastAsia="方正黑体_GBK" w:cs="方正黑体_GBK"/>
          <w:color w:val="auto"/>
          <w:szCs w:val="32"/>
        </w:rPr>
      </w:pPr>
      <w:r>
        <w:rPr>
          <w:rFonts w:hint="eastAsia" w:ascii="方正楷体_GBK" w:hAnsi="方正楷体_GBK" w:eastAsia="方正楷体_GBK" w:cs="方正楷体_GBK"/>
          <w:color w:val="auto"/>
          <w:sz w:val="32"/>
          <w:szCs w:val="32"/>
        </w:rPr>
        <w:t>（四）加强应急值守与处置工作</w:t>
      </w:r>
      <w:r>
        <w:rPr>
          <w:rFonts w:hint="eastAsia" w:ascii="方正仿宋_GBK" w:hAnsi="方正仿宋_GBK" w:eastAsia="方正仿宋_GBK" w:cs="方正仿宋_GBK"/>
          <w:color w:val="auto"/>
          <w:sz w:val="32"/>
          <w:szCs w:val="32"/>
        </w:rPr>
        <w:t>。严格落实领导带班、</w:t>
      </w:r>
      <w:r>
        <w:rPr>
          <w:rFonts w:hint="eastAsia" w:ascii="Times New Roman" w:hAnsi="Times New Roman" w:eastAsia="方正仿宋_GBK" w:cs="Times New Roman"/>
          <w:color w:val="auto"/>
          <w:sz w:val="32"/>
          <w:szCs w:val="32"/>
          <w:lang w:eastAsia="zh-CN"/>
        </w:rPr>
        <w:t>应急备勤</w:t>
      </w:r>
      <w:r>
        <w:rPr>
          <w:rFonts w:hint="eastAsia" w:ascii="方正仿宋_GBK" w:hAnsi="方正仿宋_GBK" w:eastAsia="方正仿宋_GBK" w:cs="方正仿宋_GBK"/>
          <w:color w:val="auto"/>
          <w:sz w:val="32"/>
          <w:szCs w:val="32"/>
        </w:rPr>
        <w:t>值班制度，畅通信息渠道，加强突发事件信息报送；做好应急救灾物资管理工作，加强应急救援准备，一旦发生事故灾害，快速响应，迅速处置，科学救援。</w:t>
      </w:r>
    </w:p>
    <w:p>
      <w:pPr>
        <w:pStyle w:val="2"/>
        <w:keepNext w:val="0"/>
        <w:keepLines w:val="0"/>
        <w:pageBreakBefore w:val="0"/>
        <w:kinsoku/>
        <w:topLinePunct w:val="0"/>
        <w:bidi w:val="0"/>
        <w:spacing w:line="594" w:lineRule="exact"/>
        <w:rPr>
          <w:rFonts w:hint="eastAsia" w:ascii="方正黑体_GBK" w:hAnsi="方正黑体_GBK" w:eastAsia="方正黑体_GBK" w:cs="方正黑体_GBK"/>
          <w:color w:val="auto"/>
          <w:szCs w:val="32"/>
        </w:rPr>
      </w:pPr>
    </w:p>
    <w:p>
      <w:pPr>
        <w:pStyle w:val="9"/>
        <w:keepNext w:val="0"/>
        <w:keepLines w:val="0"/>
        <w:pageBreakBefore w:val="0"/>
        <w:kinsoku/>
        <w:wordWrap w:val="0"/>
        <w:overflowPunct/>
        <w:topLinePunct w:val="0"/>
        <w:autoSpaceDE/>
        <w:autoSpaceDN/>
        <w:bidi w:val="0"/>
        <w:adjustRightInd/>
        <w:snapToGrid w:val="0"/>
        <w:spacing w:before="0" w:beforeAutospacing="0" w:after="0" w:afterAutospacing="0" w:line="594" w:lineRule="exact"/>
        <w:jc w:val="both"/>
        <w:rPr>
          <w:rFonts w:ascii="方正仿宋_GBK" w:eastAsia="方正仿宋_GBK"/>
          <w:color w:val="auto"/>
          <w:sz w:val="32"/>
          <w:szCs w:val="32"/>
          <w:shd w:val="clear" w:color="auto" w:fill="FFFFFF"/>
        </w:rPr>
      </w:pPr>
    </w:p>
    <w:p>
      <w:pPr>
        <w:pStyle w:val="9"/>
        <w:keepNext w:val="0"/>
        <w:keepLines w:val="0"/>
        <w:pageBreakBefore w:val="0"/>
        <w:kinsoku/>
        <w:wordWrap w:val="0"/>
        <w:overflowPunct/>
        <w:topLinePunct w:val="0"/>
        <w:autoSpaceDE/>
        <w:autoSpaceDN/>
        <w:bidi w:val="0"/>
        <w:adjustRightInd/>
        <w:snapToGrid w:val="0"/>
        <w:spacing w:before="0" w:beforeAutospacing="0" w:after="0" w:afterAutospacing="0" w:line="594" w:lineRule="exact"/>
        <w:jc w:val="both"/>
        <w:rPr>
          <w:rFonts w:ascii="方正仿宋_GBK" w:eastAsia="方正仿宋_GBK"/>
          <w:color w:val="auto"/>
          <w:sz w:val="32"/>
          <w:szCs w:val="32"/>
          <w:shd w:val="clear" w:color="auto" w:fill="FFFFFF"/>
        </w:rPr>
      </w:pPr>
    </w:p>
    <w:p>
      <w:pPr>
        <w:pStyle w:val="9"/>
        <w:keepNext w:val="0"/>
        <w:keepLines w:val="0"/>
        <w:pageBreakBefore w:val="0"/>
        <w:kinsoku/>
        <w:wordWrap w:val="0"/>
        <w:overflowPunct/>
        <w:topLinePunct w:val="0"/>
        <w:autoSpaceDE/>
        <w:autoSpaceDN/>
        <w:bidi w:val="0"/>
        <w:adjustRightInd/>
        <w:snapToGrid w:val="0"/>
        <w:spacing w:before="0" w:beforeAutospacing="0" w:after="0" w:afterAutospacing="0" w:line="594" w:lineRule="exact"/>
        <w:jc w:val="both"/>
        <w:rPr>
          <w:rFonts w:ascii="方正仿宋_GBK" w:eastAsia="方正仿宋_GBK"/>
          <w:color w:val="auto"/>
          <w:sz w:val="32"/>
          <w:szCs w:val="32"/>
          <w:shd w:val="clear" w:color="auto" w:fill="FFFFFF"/>
        </w:rPr>
      </w:pPr>
    </w:p>
    <w:p>
      <w:pPr>
        <w:pStyle w:val="9"/>
        <w:keepNext w:val="0"/>
        <w:keepLines w:val="0"/>
        <w:pageBreakBefore w:val="0"/>
        <w:kinsoku/>
        <w:wordWrap w:val="0"/>
        <w:overflowPunct/>
        <w:topLinePunct w:val="0"/>
        <w:autoSpaceDE/>
        <w:autoSpaceDN/>
        <w:bidi w:val="0"/>
        <w:adjustRightInd/>
        <w:snapToGrid w:val="0"/>
        <w:spacing w:before="0" w:beforeAutospacing="0" w:after="0" w:afterAutospacing="0" w:line="594" w:lineRule="exact"/>
        <w:jc w:val="both"/>
        <w:rPr>
          <w:rFonts w:ascii="方正仿宋_GBK" w:eastAsia="方正仿宋_GBK"/>
          <w:color w:val="auto"/>
          <w:sz w:val="32"/>
          <w:szCs w:val="32"/>
          <w:shd w:val="clear" w:color="auto" w:fill="FFFFFF"/>
        </w:rPr>
      </w:pPr>
    </w:p>
    <w:p>
      <w:pPr>
        <w:pStyle w:val="9"/>
        <w:keepNext w:val="0"/>
        <w:keepLines w:val="0"/>
        <w:pageBreakBefore w:val="0"/>
        <w:kinsoku/>
        <w:wordWrap w:val="0"/>
        <w:overflowPunct/>
        <w:topLinePunct w:val="0"/>
        <w:autoSpaceDE/>
        <w:autoSpaceDN/>
        <w:bidi w:val="0"/>
        <w:adjustRightInd/>
        <w:snapToGrid w:val="0"/>
        <w:spacing w:before="0" w:beforeAutospacing="0" w:after="0" w:afterAutospacing="0" w:line="594" w:lineRule="exact"/>
        <w:jc w:val="both"/>
        <w:rPr>
          <w:rFonts w:ascii="方正仿宋_GBK" w:eastAsia="方正仿宋_GBK"/>
          <w:color w:val="auto"/>
          <w:sz w:val="32"/>
          <w:szCs w:val="32"/>
          <w:shd w:val="clear" w:color="auto" w:fill="FFFFFF"/>
        </w:rPr>
      </w:pPr>
    </w:p>
    <w:p>
      <w:pPr>
        <w:pStyle w:val="9"/>
        <w:keepNext w:val="0"/>
        <w:keepLines w:val="0"/>
        <w:pageBreakBefore w:val="0"/>
        <w:kinsoku/>
        <w:wordWrap w:val="0"/>
        <w:overflowPunct/>
        <w:topLinePunct w:val="0"/>
        <w:autoSpaceDE/>
        <w:autoSpaceDN/>
        <w:bidi w:val="0"/>
        <w:adjustRightInd/>
        <w:snapToGrid w:val="0"/>
        <w:spacing w:before="0" w:beforeAutospacing="0" w:after="0" w:afterAutospacing="0" w:line="594" w:lineRule="exact"/>
        <w:jc w:val="both"/>
        <w:rPr>
          <w:rFonts w:ascii="方正仿宋_GBK" w:eastAsia="方正仿宋_GBK"/>
          <w:color w:val="auto"/>
          <w:sz w:val="32"/>
          <w:szCs w:val="32"/>
          <w:shd w:val="clear" w:color="auto" w:fill="FFFFFF"/>
        </w:rPr>
      </w:pPr>
    </w:p>
    <w:p>
      <w:pPr>
        <w:pStyle w:val="9"/>
        <w:keepNext w:val="0"/>
        <w:keepLines w:val="0"/>
        <w:pageBreakBefore w:val="0"/>
        <w:kinsoku/>
        <w:wordWrap w:val="0"/>
        <w:overflowPunct/>
        <w:topLinePunct w:val="0"/>
        <w:autoSpaceDE/>
        <w:autoSpaceDN/>
        <w:bidi w:val="0"/>
        <w:adjustRightInd/>
        <w:snapToGrid w:val="0"/>
        <w:spacing w:before="0" w:beforeAutospacing="0" w:after="0" w:afterAutospacing="0" w:line="594" w:lineRule="exact"/>
        <w:jc w:val="both"/>
        <w:rPr>
          <w:rFonts w:ascii="方正仿宋_GBK" w:eastAsia="方正仿宋_GBK"/>
          <w:color w:val="auto"/>
          <w:sz w:val="32"/>
          <w:szCs w:val="32"/>
          <w:shd w:val="clear" w:color="auto" w:fill="FFFFFF"/>
        </w:rPr>
      </w:pPr>
    </w:p>
    <w:p>
      <w:pPr>
        <w:pStyle w:val="9"/>
        <w:keepNext w:val="0"/>
        <w:keepLines w:val="0"/>
        <w:pageBreakBefore w:val="0"/>
        <w:kinsoku/>
        <w:wordWrap w:val="0"/>
        <w:overflowPunct/>
        <w:topLinePunct w:val="0"/>
        <w:autoSpaceDE/>
        <w:autoSpaceDN/>
        <w:bidi w:val="0"/>
        <w:adjustRightInd/>
        <w:snapToGrid w:val="0"/>
        <w:spacing w:before="0" w:beforeAutospacing="0" w:after="0" w:afterAutospacing="0" w:line="594" w:lineRule="exact"/>
        <w:jc w:val="both"/>
        <w:rPr>
          <w:rFonts w:ascii="方正仿宋_GBK" w:eastAsia="方正仿宋_GBK"/>
          <w:color w:val="auto"/>
          <w:sz w:val="32"/>
          <w:szCs w:val="32"/>
          <w:shd w:val="clear" w:color="auto" w:fill="FFFFFF"/>
        </w:rPr>
      </w:pPr>
    </w:p>
    <w:p>
      <w:pPr>
        <w:pStyle w:val="9"/>
        <w:keepNext w:val="0"/>
        <w:keepLines w:val="0"/>
        <w:pageBreakBefore w:val="0"/>
        <w:kinsoku/>
        <w:wordWrap w:val="0"/>
        <w:overflowPunct/>
        <w:topLinePunct w:val="0"/>
        <w:autoSpaceDE/>
        <w:autoSpaceDN/>
        <w:bidi w:val="0"/>
        <w:adjustRightInd/>
        <w:snapToGrid w:val="0"/>
        <w:spacing w:before="0" w:beforeAutospacing="0" w:after="0" w:afterAutospacing="0" w:line="594" w:lineRule="exact"/>
        <w:jc w:val="both"/>
        <w:rPr>
          <w:rFonts w:ascii="方正仿宋_GBK" w:eastAsia="方正仿宋_GBK"/>
          <w:color w:val="auto"/>
          <w:sz w:val="32"/>
          <w:szCs w:val="32"/>
          <w:shd w:val="clear" w:color="auto" w:fill="FFFFFF"/>
        </w:rPr>
      </w:pPr>
    </w:p>
    <w:p>
      <w:pPr>
        <w:pStyle w:val="9"/>
        <w:keepNext w:val="0"/>
        <w:keepLines w:val="0"/>
        <w:pageBreakBefore w:val="0"/>
        <w:kinsoku/>
        <w:wordWrap w:val="0"/>
        <w:overflowPunct/>
        <w:topLinePunct w:val="0"/>
        <w:autoSpaceDE/>
        <w:autoSpaceDN/>
        <w:bidi w:val="0"/>
        <w:adjustRightInd/>
        <w:snapToGrid w:val="0"/>
        <w:spacing w:before="0" w:beforeAutospacing="0" w:after="0" w:afterAutospacing="0" w:line="594" w:lineRule="exact"/>
        <w:jc w:val="both"/>
        <w:rPr>
          <w:rFonts w:ascii="方正仿宋_GBK" w:eastAsia="方正仿宋_GBK"/>
          <w:color w:val="auto"/>
          <w:sz w:val="32"/>
          <w:szCs w:val="32"/>
          <w:shd w:val="clear" w:color="auto" w:fill="FFFFFF"/>
        </w:rPr>
      </w:pPr>
    </w:p>
    <w:p>
      <w:pPr>
        <w:pStyle w:val="9"/>
        <w:keepNext w:val="0"/>
        <w:keepLines w:val="0"/>
        <w:pageBreakBefore w:val="0"/>
        <w:kinsoku/>
        <w:wordWrap w:val="0"/>
        <w:overflowPunct/>
        <w:topLinePunct w:val="0"/>
        <w:autoSpaceDE/>
        <w:autoSpaceDN/>
        <w:bidi w:val="0"/>
        <w:adjustRightInd/>
        <w:snapToGrid w:val="0"/>
        <w:spacing w:before="0" w:beforeAutospacing="0" w:after="0" w:afterAutospacing="0" w:line="594" w:lineRule="exact"/>
        <w:jc w:val="both"/>
        <w:rPr>
          <w:rFonts w:ascii="方正仿宋_GBK" w:eastAsia="方正仿宋_GBK"/>
          <w:color w:val="auto"/>
          <w:sz w:val="32"/>
          <w:szCs w:val="32"/>
          <w:shd w:val="clear" w:color="auto" w:fill="FFFFFF"/>
        </w:rPr>
      </w:pPr>
    </w:p>
    <w:p>
      <w:pPr>
        <w:pStyle w:val="9"/>
        <w:keepNext w:val="0"/>
        <w:keepLines w:val="0"/>
        <w:pageBreakBefore w:val="0"/>
        <w:kinsoku/>
        <w:wordWrap w:val="0"/>
        <w:overflowPunct/>
        <w:topLinePunct w:val="0"/>
        <w:autoSpaceDE/>
        <w:autoSpaceDN/>
        <w:bidi w:val="0"/>
        <w:adjustRightInd/>
        <w:snapToGrid w:val="0"/>
        <w:spacing w:before="0" w:beforeAutospacing="0" w:after="0" w:afterAutospacing="0" w:line="594" w:lineRule="exact"/>
        <w:jc w:val="both"/>
        <w:rPr>
          <w:rFonts w:ascii="方正仿宋_GBK" w:eastAsia="方正仿宋_GBK"/>
          <w:color w:val="auto"/>
          <w:sz w:val="32"/>
          <w:szCs w:val="32"/>
          <w:shd w:val="clear" w:color="auto" w:fill="FFFFFF"/>
        </w:rPr>
      </w:pPr>
    </w:p>
    <w:tbl>
      <w:tblPr>
        <w:tblStyle w:val="11"/>
        <w:tblpPr w:leftFromText="180" w:rightFromText="180" w:vertAnchor="text" w:horzAnchor="page" w:tblpX="1660" w:tblpY="5595"/>
        <w:tblW w:w="0" w:type="auto"/>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52"/>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8952" w:type="dxa"/>
            <w:tcBorders>
              <w:top w:val="single" w:color="auto" w:sz="8" w:space="0"/>
              <w:bottom w:val="single" w:color="auto" w:sz="8" w:space="0"/>
            </w:tcBorders>
            <w:noWrap w:val="0"/>
            <w:vAlign w:val="top"/>
          </w:tcPr>
          <w:p>
            <w:pPr>
              <w:keepNext w:val="0"/>
              <w:keepLines w:val="0"/>
              <w:pageBreakBefore w:val="0"/>
              <w:tabs>
                <w:tab w:val="left" w:pos="8656"/>
              </w:tabs>
              <w:kinsoku/>
              <w:overflowPunct/>
              <w:topLinePunct w:val="0"/>
              <w:autoSpaceDE/>
              <w:autoSpaceDN/>
              <w:bidi w:val="0"/>
              <w:adjustRightInd/>
              <w:spacing w:line="594" w:lineRule="exact"/>
              <w:ind w:firstLine="280" w:firstLineChars="100"/>
              <w:jc w:val="both"/>
              <w:rPr>
                <w:rFonts w:ascii="方正仿宋_GBK" w:eastAsia="方正仿宋_GBK"/>
                <w:bCs/>
                <w:color w:val="auto"/>
                <w:sz w:val="28"/>
                <w:szCs w:val="28"/>
              </w:rPr>
            </w:pPr>
            <w:r>
              <w:rPr>
                <w:rFonts w:hint="eastAsia" w:ascii="方正仿宋_GBK" w:eastAsia="方正仿宋_GBK"/>
                <w:bCs/>
                <w:color w:val="auto"/>
                <w:sz w:val="28"/>
                <w:szCs w:val="28"/>
              </w:rPr>
              <w:t>重庆市永川区吉安镇人民政府</w:t>
            </w:r>
            <w:r>
              <w:rPr>
                <w:rFonts w:ascii="方正仿宋_GBK" w:eastAsia="方正仿宋_GBK"/>
                <w:bCs/>
                <w:color w:val="auto"/>
                <w:sz w:val="28"/>
                <w:szCs w:val="28"/>
              </w:rPr>
              <w:t xml:space="preserve">            </w:t>
            </w:r>
            <w:r>
              <w:rPr>
                <w:rFonts w:hint="eastAsia" w:ascii="方正仿宋_GBK" w:eastAsia="方正仿宋_GBK"/>
                <w:bCs/>
                <w:color w:val="auto"/>
                <w:sz w:val="28"/>
                <w:szCs w:val="28"/>
                <w:lang w:val="en-US" w:eastAsia="zh-CN"/>
              </w:rPr>
              <w:t xml:space="preserve">  </w:t>
            </w:r>
            <w:r>
              <w:rPr>
                <w:rFonts w:hint="eastAsia" w:ascii="Times New Roman" w:hAnsi="Times New Roman" w:eastAsia="方正仿宋_GBK" w:cs="Times New Roman"/>
                <w:color w:val="auto"/>
                <w:sz w:val="28"/>
                <w:szCs w:val="28"/>
                <w:lang w:val="en-US" w:eastAsia="zh-CN"/>
              </w:rPr>
              <w:t>2023</w:t>
            </w:r>
            <w:r>
              <w:rPr>
                <w:rFonts w:hint="eastAsia" w:ascii="Times New Roman" w:hAnsi="Times New Roman" w:eastAsia="方正仿宋_GBK" w:cs="Times New Roman"/>
                <w:color w:val="auto"/>
                <w:sz w:val="28"/>
                <w:szCs w:val="28"/>
              </w:rPr>
              <w:t>年</w:t>
            </w:r>
            <w:r>
              <w:rPr>
                <w:rFonts w:hint="eastAsia" w:ascii="Times New Roman" w:hAnsi="Times New Roman" w:eastAsia="方正仿宋_GBK" w:cs="Times New Roman"/>
                <w:color w:val="auto"/>
                <w:sz w:val="28"/>
                <w:szCs w:val="28"/>
                <w:lang w:val="en-US" w:eastAsia="zh-CN"/>
              </w:rPr>
              <w:t>10</w:t>
            </w:r>
            <w:r>
              <w:rPr>
                <w:rFonts w:hint="eastAsia" w:ascii="Times New Roman" w:hAnsi="Times New Roman" w:eastAsia="方正仿宋_GBK" w:cs="Times New Roman"/>
                <w:color w:val="auto"/>
                <w:sz w:val="28"/>
                <w:szCs w:val="28"/>
              </w:rPr>
              <w:t>月</w:t>
            </w:r>
            <w:r>
              <w:rPr>
                <w:rFonts w:hint="eastAsia" w:ascii="Times New Roman" w:hAnsi="Times New Roman" w:eastAsia="方正仿宋_GBK" w:cs="Times New Roman"/>
                <w:color w:val="auto"/>
                <w:sz w:val="28"/>
                <w:szCs w:val="28"/>
                <w:lang w:val="en-US" w:eastAsia="zh-CN"/>
              </w:rPr>
              <w:t>8</w:t>
            </w:r>
            <w:r>
              <w:rPr>
                <w:rFonts w:hint="eastAsia" w:ascii="方正仿宋_GBK" w:eastAsia="方正仿宋_GBK"/>
                <w:bCs/>
                <w:color w:val="auto"/>
                <w:sz w:val="28"/>
                <w:szCs w:val="28"/>
              </w:rPr>
              <w:t>日印发</w:t>
            </w:r>
          </w:p>
        </w:tc>
      </w:tr>
    </w:tbl>
    <w:p>
      <w:pPr>
        <w:pStyle w:val="9"/>
        <w:keepNext w:val="0"/>
        <w:keepLines w:val="0"/>
        <w:pageBreakBefore w:val="0"/>
        <w:kinsoku/>
        <w:wordWrap w:val="0"/>
        <w:overflowPunct/>
        <w:topLinePunct w:val="0"/>
        <w:autoSpaceDE/>
        <w:autoSpaceDN/>
        <w:bidi w:val="0"/>
        <w:adjustRightInd/>
        <w:snapToGrid w:val="0"/>
        <w:spacing w:before="0" w:beforeAutospacing="0" w:after="0" w:afterAutospacing="0" w:line="594" w:lineRule="exact"/>
        <w:jc w:val="both"/>
        <w:rPr>
          <w:rFonts w:ascii="方正仿宋_GBK" w:eastAsia="方正仿宋_GBK"/>
          <w:color w:val="auto"/>
          <w:sz w:val="32"/>
          <w:szCs w:val="32"/>
          <w:shd w:val="clear" w:color="auto" w:fill="FFFFFF"/>
        </w:rPr>
      </w:pPr>
    </w:p>
    <w:sectPr>
      <w:headerReference r:id="rId3" w:type="default"/>
      <w:footerReference r:id="rId5" w:type="default"/>
      <w:headerReference r:id="rId4" w:type="even"/>
      <w:footerReference r:id="rId6" w:type="even"/>
      <w:pgSz w:w="11906" w:h="16838"/>
      <w:pgMar w:top="2098" w:right="1474" w:bottom="1984" w:left="1587" w:header="851" w:footer="992" w:gutter="0"/>
      <w:paperSrc/>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mbria">
    <w:altName w:val="FreeSerif"/>
    <w:panose1 w:val="02040503050406030204"/>
    <w:charset w:val="00"/>
    <w:family w:val="roman"/>
    <w:pitch w:val="default"/>
    <w:sig w:usb0="E00002FF" w:usb1="400004FF" w:usb2="00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modern"/>
    <w:pitch w:val="default"/>
    <w:sig w:usb0="00000001" w:usb1="080E0000" w:usb2="00000000" w:usb3="00000000" w:csb0="00040000" w:csb1="00000000"/>
  </w:font>
  <w:font w:name="Verdana">
    <w:altName w:val="Ubuntu Light"/>
    <w:panose1 w:val="020B0604030504040204"/>
    <w:charset w:val="00"/>
    <w:family w:val="swiss"/>
    <w:pitch w:val="default"/>
    <w:sig w:usb0="A10006FF" w:usb1="4000205B" w:usb2="00000010" w:usb3="00000000" w:csb0="2000019F" w:csb1="00000000"/>
  </w:font>
  <w:font w:name="Ubuntu Light">
    <w:panose1 w:val="020B0604030602030204"/>
    <w:charset w:val="00"/>
    <w:family w:val="auto"/>
    <w:pitch w:val="default"/>
    <w:sig w:usb0="E00002FF" w:usb1="5000205B" w:usb2="00000000" w:usb3="00000000" w:csb0="2000009F" w:csb1="5601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altName w:val="黑体"/>
    <w:panose1 w:val="020B0503020204020204"/>
    <w:charset w:val="00"/>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teV5o3QEAAL4DAAAOAAAAAAAAAAEAIAAAADQBAABkcnMvZTJvRG9jLnhtbFBLBQYAAAAABgAG&#10;AFkBAACD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CzG+uQ3QEAAL4DAAAOAAAAAAAAAAEAIAAAADQBAABkcnMvZTJvRG9jLnhtbFBLBQYAAAAABgAG&#10;AFkBAACD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hyphenationZone w:val="360"/>
  <w:evenAndOddHeaders w:val="1"/>
  <w:drawingGridHorizontalSpacing w:val="105"/>
  <w:drawingGridVerticalSpacing w:val="156"/>
  <w:displayHorizontalDrawingGridEvery w:val="2"/>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5MzU3ZTVjZWY5ZDk3NTgwMjg4N2Y0MDVhMTZmYmMifQ=="/>
  </w:docVars>
  <w:rsids>
    <w:rsidRoot w:val="1FEC3916"/>
    <w:rsid w:val="000A7B71"/>
    <w:rsid w:val="00112C78"/>
    <w:rsid w:val="0013242A"/>
    <w:rsid w:val="0013364C"/>
    <w:rsid w:val="00170ABB"/>
    <w:rsid w:val="001912CE"/>
    <w:rsid w:val="001943C7"/>
    <w:rsid w:val="001A4B28"/>
    <w:rsid w:val="001C6DAF"/>
    <w:rsid w:val="0020583A"/>
    <w:rsid w:val="00241501"/>
    <w:rsid w:val="00467F09"/>
    <w:rsid w:val="004C705C"/>
    <w:rsid w:val="0054332F"/>
    <w:rsid w:val="005A0A7A"/>
    <w:rsid w:val="005F5B44"/>
    <w:rsid w:val="006F7684"/>
    <w:rsid w:val="007F5ABC"/>
    <w:rsid w:val="00873166"/>
    <w:rsid w:val="008C7267"/>
    <w:rsid w:val="00AC5B96"/>
    <w:rsid w:val="00AD43BE"/>
    <w:rsid w:val="00B5235D"/>
    <w:rsid w:val="00B8622E"/>
    <w:rsid w:val="00BA0443"/>
    <w:rsid w:val="00BD4E51"/>
    <w:rsid w:val="00BD66D2"/>
    <w:rsid w:val="00C43A5A"/>
    <w:rsid w:val="00C443C2"/>
    <w:rsid w:val="00CF75B0"/>
    <w:rsid w:val="00DF5023"/>
    <w:rsid w:val="00E20D13"/>
    <w:rsid w:val="00E63585"/>
    <w:rsid w:val="00EB68BA"/>
    <w:rsid w:val="00F87D4F"/>
    <w:rsid w:val="066465E1"/>
    <w:rsid w:val="071D2559"/>
    <w:rsid w:val="077620A1"/>
    <w:rsid w:val="0BFB6D93"/>
    <w:rsid w:val="0D0F6091"/>
    <w:rsid w:val="10E44C7E"/>
    <w:rsid w:val="12BA1E8B"/>
    <w:rsid w:val="1646294A"/>
    <w:rsid w:val="17991D44"/>
    <w:rsid w:val="17A6755A"/>
    <w:rsid w:val="1B415515"/>
    <w:rsid w:val="1B482AD5"/>
    <w:rsid w:val="1B496F27"/>
    <w:rsid w:val="1B634C37"/>
    <w:rsid w:val="1BC73E7B"/>
    <w:rsid w:val="1FEC3916"/>
    <w:rsid w:val="22463C07"/>
    <w:rsid w:val="24C71143"/>
    <w:rsid w:val="27774081"/>
    <w:rsid w:val="28AD376B"/>
    <w:rsid w:val="29701D3D"/>
    <w:rsid w:val="2A8B32B5"/>
    <w:rsid w:val="2C4C0F6E"/>
    <w:rsid w:val="30956A7E"/>
    <w:rsid w:val="31E30AB1"/>
    <w:rsid w:val="331945F1"/>
    <w:rsid w:val="334E3271"/>
    <w:rsid w:val="340C6FD8"/>
    <w:rsid w:val="36CE40B7"/>
    <w:rsid w:val="38D317F0"/>
    <w:rsid w:val="39492330"/>
    <w:rsid w:val="39824060"/>
    <w:rsid w:val="39FE4CC8"/>
    <w:rsid w:val="3A7A179C"/>
    <w:rsid w:val="3C977A54"/>
    <w:rsid w:val="3DB74026"/>
    <w:rsid w:val="402C62D2"/>
    <w:rsid w:val="413F08CC"/>
    <w:rsid w:val="4263470E"/>
    <w:rsid w:val="42A159C0"/>
    <w:rsid w:val="42B8240D"/>
    <w:rsid w:val="43E878AF"/>
    <w:rsid w:val="44724584"/>
    <w:rsid w:val="44C54909"/>
    <w:rsid w:val="46B21ED1"/>
    <w:rsid w:val="4A68648C"/>
    <w:rsid w:val="4E184839"/>
    <w:rsid w:val="4F09539B"/>
    <w:rsid w:val="522379C1"/>
    <w:rsid w:val="52390C5C"/>
    <w:rsid w:val="52607238"/>
    <w:rsid w:val="59A23DCA"/>
    <w:rsid w:val="5C220708"/>
    <w:rsid w:val="5D4920BB"/>
    <w:rsid w:val="5E4A5FC7"/>
    <w:rsid w:val="5F59475A"/>
    <w:rsid w:val="63BE6F33"/>
    <w:rsid w:val="647F489C"/>
    <w:rsid w:val="65A347A8"/>
    <w:rsid w:val="662728F8"/>
    <w:rsid w:val="67C25E26"/>
    <w:rsid w:val="68C331B9"/>
    <w:rsid w:val="6AAF6F36"/>
    <w:rsid w:val="6B6B5C3D"/>
    <w:rsid w:val="6B9D3FC0"/>
    <w:rsid w:val="6BD674FE"/>
    <w:rsid w:val="6CC60FDC"/>
    <w:rsid w:val="6D3C369D"/>
    <w:rsid w:val="6EB137E6"/>
    <w:rsid w:val="6F8B1603"/>
    <w:rsid w:val="6FFC1A48"/>
    <w:rsid w:val="702F3E67"/>
    <w:rsid w:val="72711EC6"/>
    <w:rsid w:val="74525AF4"/>
    <w:rsid w:val="769C0E14"/>
    <w:rsid w:val="76BF6130"/>
    <w:rsid w:val="7783782D"/>
    <w:rsid w:val="784A637B"/>
    <w:rsid w:val="7853068F"/>
    <w:rsid w:val="7951719E"/>
    <w:rsid w:val="7A7A71D6"/>
    <w:rsid w:val="7E2C7670"/>
    <w:rsid w:val="7FB6639D"/>
    <w:rsid w:val="7FB74F83"/>
    <w:rsid w:val="7FDA6A84"/>
    <w:rsid w:val="8FFF9F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3">
    <w:name w:val="Default Paragraph Font"/>
    <w:unhideWhenUsed/>
    <w:uiPriority w:val="1"/>
  </w:style>
  <w:style w:type="table" w:default="1" w:styleId="11">
    <w:name w:val="Normal Table"/>
    <w:unhideWhenUsed/>
    <w:qFormat/>
    <w:uiPriority w:val="99"/>
    <w:tblPr>
      <w:tblStyle w:val="11"/>
      <w:tblCellMar>
        <w:top w:w="0" w:type="dxa"/>
        <w:left w:w="108" w:type="dxa"/>
        <w:bottom w:w="0" w:type="dxa"/>
        <w:right w:w="108" w:type="dxa"/>
      </w:tblCellMar>
    </w:tblPr>
  </w:style>
  <w:style w:type="paragraph" w:styleId="2">
    <w:name w:val="Body Text"/>
    <w:basedOn w:val="1"/>
    <w:next w:val="1"/>
    <w:qFormat/>
    <w:uiPriority w:val="0"/>
    <w:pPr>
      <w:spacing w:line="0" w:lineRule="atLeast"/>
    </w:pPr>
    <w:rPr>
      <w:szCs w:val="20"/>
    </w:rPr>
  </w:style>
  <w:style w:type="paragraph" w:styleId="3">
    <w:name w:val="toc 5"/>
    <w:basedOn w:val="1"/>
    <w:next w:val="1"/>
    <w:qFormat/>
    <w:uiPriority w:val="0"/>
    <w:pPr>
      <w:jc w:val="center"/>
    </w:pPr>
    <w:rPr>
      <w:rFonts w:ascii="方正小标宋_GBK" w:hAnsi="方正小标宋_GBK" w:eastAsia="方正小标宋_GBK"/>
      <w:sz w:val="36"/>
    </w:rPr>
  </w:style>
  <w:style w:type="paragraph" w:styleId="4">
    <w:name w:val="footer"/>
    <w:basedOn w:val="1"/>
    <w:next w:val="5"/>
    <w:link w:val="16"/>
    <w:qFormat/>
    <w:uiPriority w:val="99"/>
    <w:pPr>
      <w:tabs>
        <w:tab w:val="center" w:pos="4153"/>
        <w:tab w:val="right" w:pos="8306"/>
      </w:tabs>
      <w:snapToGrid w:val="0"/>
      <w:jc w:val="left"/>
    </w:pPr>
    <w:rPr>
      <w:sz w:val="18"/>
      <w:szCs w:val="18"/>
    </w:rPr>
  </w:style>
  <w:style w:type="paragraph" w:customStyle="1" w:styleId="5">
    <w:name w:val="索引 51"/>
    <w:basedOn w:val="1"/>
    <w:next w:val="1"/>
    <w:qFormat/>
    <w:uiPriority w:val="0"/>
    <w:pPr>
      <w:ind w:left="1680"/>
    </w:p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7">
    <w:name w:val="Message Header"/>
    <w:basedOn w:val="1"/>
    <w:next w:val="2"/>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99"/>
    <w:pPr>
      <w:widowControl/>
      <w:spacing w:before="100" w:beforeAutospacing="1" w:after="100" w:afterAutospacing="1"/>
      <w:jc w:val="left"/>
    </w:pPr>
    <w:rPr>
      <w:rFonts w:ascii="宋体" w:hAnsi="宋体" w:cs="宋体"/>
      <w:kern w:val="0"/>
      <w:sz w:val="24"/>
    </w:rPr>
  </w:style>
  <w:style w:type="paragraph" w:styleId="10">
    <w:name w:val="Body Text First Indent 2"/>
    <w:qFormat/>
    <w:uiPriority w:val="0"/>
    <w:pPr>
      <w:widowControl w:val="0"/>
      <w:spacing w:after="120"/>
      <w:ind w:left="420" w:leftChars="200" w:firstLine="420" w:firstLineChars="200"/>
      <w:jc w:val="both"/>
    </w:pPr>
    <w:rPr>
      <w:rFonts w:ascii="Times New Roman" w:hAnsi="Times New Roman" w:eastAsia="仿宋_GB2312" w:cs="Times New Roman"/>
      <w:kern w:val="2"/>
      <w:sz w:val="32"/>
      <w:lang w:val="en-US" w:eastAsia="zh-CN" w:bidi="ar-SA"/>
    </w:rPr>
  </w:style>
  <w:style w:type="table" w:styleId="12">
    <w:name w:val="Table Grid"/>
    <w:basedOn w:val="11"/>
    <w:uiPriority w:val="99"/>
    <w:rPr>
      <w:kern w:val="0"/>
      <w:sz w:val="20"/>
      <w:szCs w:val="20"/>
    </w:r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99"/>
    <w:rPr>
      <w:rFonts w:cs="Times New Roman"/>
      <w:b/>
    </w:rPr>
  </w:style>
  <w:style w:type="character" w:styleId="15">
    <w:name w:val="page number"/>
    <w:basedOn w:val="13"/>
    <w:qFormat/>
    <w:uiPriority w:val="0"/>
  </w:style>
  <w:style w:type="character" w:customStyle="1" w:styleId="16">
    <w:name w:val="页脚 Char"/>
    <w:basedOn w:val="13"/>
    <w:link w:val="4"/>
    <w:locked/>
    <w:uiPriority w:val="99"/>
    <w:rPr>
      <w:rFonts w:cs="Times New Roman"/>
      <w:kern w:val="2"/>
      <w:sz w:val="18"/>
      <w:szCs w:val="18"/>
    </w:rPr>
  </w:style>
  <w:style w:type="character" w:customStyle="1" w:styleId="17">
    <w:name w:val="页眉 Char"/>
    <w:basedOn w:val="13"/>
    <w:link w:val="6"/>
    <w:locked/>
    <w:uiPriority w:val="99"/>
    <w:rPr>
      <w:rFonts w:cs="Times New Roman"/>
      <w:kern w:val="2"/>
      <w:sz w:val="18"/>
      <w:szCs w:val="18"/>
    </w:rPr>
  </w:style>
  <w:style w:type="paragraph" w:customStyle="1" w:styleId="18">
    <w:name w:val="reader-word-layer reader-word-s1-2"/>
    <w:basedOn w:val="1"/>
    <w:uiPriority w:val="99"/>
    <w:pPr>
      <w:widowControl/>
      <w:spacing w:before="100" w:beforeAutospacing="1" w:after="100" w:afterAutospacing="1"/>
      <w:jc w:val="left"/>
    </w:pPr>
    <w:rPr>
      <w:rFonts w:ascii="宋体" w:hAnsi="宋体" w:cs="宋体"/>
      <w:kern w:val="0"/>
      <w:sz w:val="24"/>
    </w:rPr>
  </w:style>
  <w:style w:type="paragraph" w:customStyle="1" w:styleId="19">
    <w:name w:val="_Style 4"/>
    <w:basedOn w:val="1"/>
    <w:qFormat/>
    <w:uiPriority w:val="0"/>
    <w:pPr>
      <w:widowControl/>
      <w:spacing w:after="160" w:line="240" w:lineRule="exact"/>
      <w:jc w:val="left"/>
    </w:pPr>
    <w:rPr>
      <w:rFonts w:ascii="Verdana" w:hAnsi="Verdana" w:cs="Verdana"/>
      <w:kern w:val="0"/>
      <w:sz w:val="24"/>
      <w:lang w:eastAsia="en-US"/>
    </w:rPr>
  </w:style>
  <w:style w:type="paragraph" w:customStyle="1" w:styleId="20">
    <w:name w:val="Default"/>
    <w:qFormat/>
    <w:uiPriority w:val="99"/>
    <w:pPr>
      <w:widowControl w:val="0"/>
      <w:autoSpaceDE w:val="0"/>
      <w:autoSpaceDN w:val="0"/>
      <w:adjustRightInd w:val="0"/>
    </w:pPr>
    <w:rPr>
      <w:rFonts w:ascii="方正小标宋_GBK" w:hAnsi="方正小标宋_GBK" w:eastAsia="方正小标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4473</Words>
  <Characters>4506</Characters>
  <Lines>3</Lines>
  <Paragraphs>1</Paragraphs>
  <TotalTime>0</TotalTime>
  <ScaleCrop>false</ScaleCrop>
  <LinksUpToDate>false</LinksUpToDate>
  <CharactersWithSpaces>4522</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2018-05-22T17:25:00Z</dcterms:created>
  <dc:creator>14</dc:creator>
  <cp:lastModifiedBy> </cp:lastModifiedBy>
  <cp:lastPrinted>2023-10-10T00:26:11Z</cp:lastPrinted>
  <dcterms:modified xsi:type="dcterms:W3CDTF">2024-08-30T15:42:29Z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0C58A66F5F479A6CE577D166F287C63E</vt:lpwstr>
  </property>
</Properties>
</file>