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重庆市永川区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仙龙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本报告根据《中华人民共和国政府信息公开条例》（以下简称《条例》）有关规定和《重庆市永川区人民政府办公室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关于做好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年政府信息公开工作年度报告编制工作的通知》相关要求编制。本报告中所列数据的统计期限自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日起至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仙龙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坚定拥护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两个确立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、坚决做到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两个维护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坚持以习近平新时代中国特色社会主义思想为指导，深入贯彻落实党中央、市委市政府和区委区政府全面推进政务公开各项决策部署和要求，加强领导，明确职责，规范管理，健全制度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切实提升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政务公开工作的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（一）主动公开情况。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确保全面推进基层政务决策公开、执行公开、管理公开、服务公开、结果公开，推动基层政务公开全覆盖，我镇通过政府门户网站、政务公开专区和机关、村（社区）信息公开公示栏等渠道，及时向社会公开政府信息，通过政府网站专属网页主动公开政府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条，其中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养老服务13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条，社会救助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条，涉农补贴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救灾信息7条，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宅基地使用情况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审核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条，财政预决算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公共文化服务2条，卫生健康5条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（二）依申请公开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情况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依申请公开工作是保障公民的知情权、‌促进民主监督、‌‌提升政府透明度和公信力、‌规范政府行为的重要方式。仙龙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镇高度重视依申请公开工作，坚持依法规范办理，明确责任分工，加强工作人员政府信息公开业务学习和培训，严守工作流程、办理时限等要求，通过信函申请、传真申请及当面提交等多种形式接受信息公开申请，确保申请事项得到及时回复。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年依申请公开申请事项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件。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（三）政府信息管理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情况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仙龙镇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高度重视政府信息公开工作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，持续健全、贯彻政府信息公开管理制度，信息发布过程中严格遵守《政府信息公开条例》要求，落实“三审三校”制度，对公开信息严格仔细审查，确保政府信息公开准确、及时。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（四）平台建设情况。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仙龙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严格落实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政府信息公开相关工作规定，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做好线上线下政务公开工作和平台建设，进一步确保政府信息公开透明、及时有效。一是优化政府信息公开网站。做好日常更新维护，清理完善不规范的发布内容，按要求整改存在问题，同时做好与市、区政务平台系统对接，并完善信息发布审核机制，对本单位拟公开政府信息进行全面审查评估。二是优化线下政务公开专区。持续完善镇政府便民服务大厅政务公开专区电脑、网络、标识牌等硬件设施，按规定公示惠民惠农财政补贴信息，同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指导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各村社区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进一步完善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村居政务公开专区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，规范公开惠民惠农财政补贴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相关信息，以保障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群众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知情权。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（五）监督保障情况。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仙龙镇人民政府持续强化信息公开工作，完善监督机制，推进政务公开标准化。一是加强队伍建设，设置专人负责日常政务公开，并加强工作人员专业培训，提升业务能力；二是畅通反馈渠道，接受公众监督与建议并改进，切实提升信息透明度；三是加强监督检查，查找线上线下信息公开工作存在的问题与不足，及时整改完善，全面提升政府信息公开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二、主动公开政府信息情况</w:t>
      </w:r>
    </w:p>
    <w:tbl>
      <w:tblPr>
        <w:tblStyle w:val="8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505"/>
        <w:gridCol w:w="1845"/>
        <w:gridCol w:w="2550"/>
        <w:gridCol w:w="199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88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本年制发件数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本年废止件数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规章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行政规范性文件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88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63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行政许可</w:t>
            </w:r>
          </w:p>
        </w:tc>
        <w:tc>
          <w:tcPr>
            <w:tcW w:w="63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487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88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63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行政处罚</w:t>
            </w:r>
          </w:p>
        </w:tc>
        <w:tc>
          <w:tcPr>
            <w:tcW w:w="63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418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行政强制</w:t>
            </w:r>
          </w:p>
        </w:tc>
        <w:tc>
          <w:tcPr>
            <w:tcW w:w="63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88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63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行政事业性收费</w:t>
            </w:r>
          </w:p>
        </w:tc>
        <w:tc>
          <w:tcPr>
            <w:tcW w:w="63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8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800"/>
        <w:gridCol w:w="765"/>
        <w:gridCol w:w="3103"/>
        <w:gridCol w:w="586"/>
        <w:gridCol w:w="558"/>
        <w:gridCol w:w="545"/>
        <w:gridCol w:w="693"/>
        <w:gridCol w:w="693"/>
        <w:gridCol w:w="532"/>
        <w:gridCol w:w="59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466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2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466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19"/>
                <w:szCs w:val="19"/>
              </w:rPr>
              <w:t>自然人</w:t>
            </w:r>
          </w:p>
        </w:tc>
        <w:tc>
          <w:tcPr>
            <w:tcW w:w="30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19"/>
                <w:szCs w:val="19"/>
              </w:rPr>
              <w:t>法人或其他组织</w:t>
            </w:r>
          </w:p>
        </w:tc>
        <w:tc>
          <w:tcPr>
            <w:tcW w:w="59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466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19"/>
                <w:szCs w:val="19"/>
              </w:rPr>
              <w:t>商业企业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19"/>
                <w:szCs w:val="19"/>
              </w:rPr>
              <w:t>科研机构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19"/>
                <w:szCs w:val="19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19"/>
                <w:szCs w:val="19"/>
              </w:rPr>
              <w:t>法律服务机构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19"/>
                <w:szCs w:val="19"/>
              </w:rPr>
              <w:t>其他</w:t>
            </w:r>
          </w:p>
        </w:tc>
        <w:tc>
          <w:tcPr>
            <w:tcW w:w="59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46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书宋_GBK" w:hAnsi="方正书宋_GBK" w:eastAsia="方正书宋_GBK" w:cs="方正书宋_GBK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46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8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三、本年度办理结果</w:t>
            </w:r>
          </w:p>
        </w:tc>
        <w:tc>
          <w:tcPr>
            <w:tcW w:w="38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（一）予以公开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  <w:jc w:val="center"/>
        </w:trPr>
        <w:tc>
          <w:tcPr>
            <w:tcW w:w="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（二）部分公开（</w:t>
            </w:r>
            <w:r>
              <w:rPr>
                <w:rFonts w:ascii="方正楷体_GBK" w:hAnsi="方正楷体_GBK" w:eastAsia="方正楷体_GBK" w:cs="方正楷体_GBK"/>
                <w:sz w:val="19"/>
                <w:szCs w:val="19"/>
              </w:rPr>
              <w:t>区分处理的，只计这一情形，不计其他情形</w:t>
            </w: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）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（三）不予公开</w:t>
            </w:r>
          </w:p>
        </w:tc>
        <w:tc>
          <w:tcPr>
            <w:tcW w:w="3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属于国家秘密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19"/>
                <w:szCs w:val="19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spacing w:val="0"/>
                <w:sz w:val="19"/>
                <w:szCs w:val="19"/>
              </w:rPr>
              <w:t>其他法律行政法规禁止公开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3.</w:t>
            </w: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危及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“</w:t>
            </w: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三安全一稳定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”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4.</w:t>
            </w: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保护第三方合法权益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5.</w:t>
            </w: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属于三类内部事务信息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6.</w:t>
            </w: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属于四类过程性信息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7.</w:t>
            </w: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属于行政执法案卷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8.</w:t>
            </w: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属于行政查询事项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（四）无法提供</w:t>
            </w:r>
          </w:p>
        </w:tc>
        <w:tc>
          <w:tcPr>
            <w:tcW w:w="3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19"/>
                <w:szCs w:val="19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spacing w:val="0"/>
                <w:sz w:val="19"/>
                <w:szCs w:val="19"/>
              </w:rPr>
              <w:t>本机关不掌握相关政府信息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sz w:val="19"/>
                <w:szCs w:val="19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spacing w:val="0"/>
                <w:sz w:val="19"/>
                <w:szCs w:val="19"/>
              </w:rPr>
              <w:t>没有现成信息需要另行制作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3.</w:t>
            </w: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补正后申请内容仍不明确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（五）不予处理</w:t>
            </w:r>
          </w:p>
        </w:tc>
        <w:tc>
          <w:tcPr>
            <w:tcW w:w="3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信访举报投诉类申请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重复申请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3.</w:t>
            </w: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要求提供公开出版物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4.</w:t>
            </w: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无正当理由大量反复申请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5.</w:t>
            </w: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要求行政机关确认或重新出具已获取信息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80" w:hRule="atLeast"/>
          <w:jc w:val="center"/>
        </w:trPr>
        <w:tc>
          <w:tcPr>
            <w:tcW w:w="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（六）其他处理</w:t>
            </w:r>
          </w:p>
        </w:tc>
        <w:tc>
          <w:tcPr>
            <w:tcW w:w="31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1.</w:t>
            </w: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申请人无正当理由逾期不补正、行政机关不再处理其政府信息公开申请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20" w:hRule="atLeast"/>
          <w:jc w:val="center"/>
        </w:trPr>
        <w:tc>
          <w:tcPr>
            <w:tcW w:w="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2.</w:t>
            </w: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申请人逾期未按收费通知要求缴纳费用、行政机关不再处理其政府信息公开申请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3.</w:t>
            </w: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其他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（七）总计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  <w:jc w:val="center"/>
        </w:trPr>
        <w:tc>
          <w:tcPr>
            <w:tcW w:w="46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sz w:val="19"/>
                <w:szCs w:val="19"/>
              </w:rPr>
              <w:t>四、结转下年度继续办理</w:t>
            </w:r>
          </w:p>
        </w:tc>
        <w:tc>
          <w:tcPr>
            <w:tcW w:w="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8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53"/>
        <w:gridCol w:w="523"/>
        <w:gridCol w:w="538"/>
        <w:gridCol w:w="523"/>
        <w:gridCol w:w="569"/>
        <w:gridCol w:w="554"/>
        <w:gridCol w:w="599"/>
        <w:gridCol w:w="599"/>
        <w:gridCol w:w="599"/>
        <w:gridCol w:w="494"/>
        <w:gridCol w:w="599"/>
        <w:gridCol w:w="599"/>
        <w:gridCol w:w="599"/>
        <w:gridCol w:w="599"/>
        <w:gridCol w:w="92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27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行政复议</w:t>
            </w:r>
          </w:p>
        </w:tc>
        <w:tc>
          <w:tcPr>
            <w:tcW w:w="616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政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5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结果维持</w:t>
            </w:r>
          </w:p>
        </w:tc>
        <w:tc>
          <w:tcPr>
            <w:tcW w:w="5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结果纠正</w:t>
            </w:r>
          </w:p>
        </w:tc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其他结果</w:t>
            </w:r>
          </w:p>
        </w:tc>
        <w:tc>
          <w:tcPr>
            <w:tcW w:w="5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尚未审结</w:t>
            </w:r>
          </w:p>
        </w:tc>
        <w:tc>
          <w:tcPr>
            <w:tcW w:w="56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总计</w:t>
            </w:r>
          </w:p>
        </w:tc>
        <w:tc>
          <w:tcPr>
            <w:tcW w:w="28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未经复议直接起诉</w:t>
            </w:r>
          </w:p>
        </w:tc>
        <w:tc>
          <w:tcPr>
            <w:tcW w:w="33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5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结果维持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结果纠正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其他结果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尚未审结</w:t>
            </w:r>
          </w:p>
        </w:tc>
        <w:tc>
          <w:tcPr>
            <w:tcW w:w="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总计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结果维持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结果纠正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其他结果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尚未审结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五、存在的主要问题及改进情况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</w:rPr>
        <w:t>（一）20</w:t>
      </w: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val="en-US" w:eastAsia="zh-CN"/>
        </w:rPr>
        <w:t>24</w:t>
      </w: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</w:rPr>
        <w:t>年存在的主要问题</w:t>
      </w: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一是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政府网站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公开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内容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审核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滞后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2024年7月公开的《重庆市永川区仙龙镇2024年第七次城市低保发放表》等三条信息中，参保村民个人隐私信息未及时进行处理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；二是栏目内容更新不及时，《重庆市永川区仙龙镇人民政府行政权力事项清单》未按时间节点要求主动、及时更新相关内容；三是在部分公开内容中存在错别字、用语不规范的情况。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</w:rPr>
        <w:t>（二）改进措施</w:t>
      </w: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发现问题后，我镇积极开展自查整改，提醒部门工作人员及时将原公示表内身份证信息等隐私化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，并重点提醒了政务公开专职人员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严格落实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《政府信息公开条例》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，加强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最终发布前的审核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及校对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，避免出现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信息公开不规范等现象，同时加强政务公开管理，进一步要求工作人员按时完成政务信息公开，避免类似情况再次发生。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本单位严格落实《条例》要求，完成政务公开各项工作。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年本机关未收取信息处理费。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D0B8F"/>
    <w:rsid w:val="08FE18CC"/>
    <w:rsid w:val="0F6649CC"/>
    <w:rsid w:val="1067606A"/>
    <w:rsid w:val="13DD30C4"/>
    <w:rsid w:val="19856C4C"/>
    <w:rsid w:val="19F811CC"/>
    <w:rsid w:val="1AAA7380"/>
    <w:rsid w:val="1EF33E4F"/>
    <w:rsid w:val="20427645"/>
    <w:rsid w:val="23634665"/>
    <w:rsid w:val="25761B4C"/>
    <w:rsid w:val="27EB411E"/>
    <w:rsid w:val="2CB71D72"/>
    <w:rsid w:val="31FA3C94"/>
    <w:rsid w:val="347D2B03"/>
    <w:rsid w:val="353510CF"/>
    <w:rsid w:val="373879D0"/>
    <w:rsid w:val="37C3208E"/>
    <w:rsid w:val="389E08DA"/>
    <w:rsid w:val="3D1B32A0"/>
    <w:rsid w:val="3E5500EC"/>
    <w:rsid w:val="3EA20629"/>
    <w:rsid w:val="3F465CB8"/>
    <w:rsid w:val="40E03522"/>
    <w:rsid w:val="42AB6E74"/>
    <w:rsid w:val="438020AF"/>
    <w:rsid w:val="4A5971B6"/>
    <w:rsid w:val="4AC62DE4"/>
    <w:rsid w:val="4CA7245A"/>
    <w:rsid w:val="51C66BCB"/>
    <w:rsid w:val="59EF71EF"/>
    <w:rsid w:val="5E972942"/>
    <w:rsid w:val="697261FC"/>
    <w:rsid w:val="728B5040"/>
    <w:rsid w:val="73FF4A51"/>
    <w:rsid w:val="78381789"/>
    <w:rsid w:val="786F17CF"/>
    <w:rsid w:val="78A07BDA"/>
    <w:rsid w:val="7BD666A1"/>
    <w:rsid w:val="7C1C3A1B"/>
    <w:rsid w:val="7EF0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Char Char3"/>
    <w:basedOn w:val="1"/>
    <w:qFormat/>
    <w:uiPriority w:val="0"/>
    <w:pPr>
      <w:widowControl/>
      <w:spacing w:after="160" w:line="240" w:lineRule="exact"/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1443</Words>
  <Characters>1474</Characters>
  <Lines>0</Lines>
  <Paragraphs>0</Paragraphs>
  <TotalTime>123</TotalTime>
  <ScaleCrop>false</ScaleCrop>
  <LinksUpToDate>false</LinksUpToDate>
  <CharactersWithSpaces>1474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2025-01-02T09:40:00Z</dcterms:created>
  <dc:creator>Administrator</dc:creator>
  <cp:lastModifiedBy> </cp:lastModifiedBy>
  <dcterms:modified xsi:type="dcterms:W3CDTF">2025-02-17T09:59:13Z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TemplateDocerSaveRecord">
    <vt:lpwstr>eyJoZGlkIjoiNTE1MDBjODM2MWFjYzFlMWEzY2NkOWQzOTQyNzEyY2MiLCJ1c2VySWQiOiIyNDIzNDE1MjUifQ==</vt:lpwstr>
  </property>
  <property fmtid="{D5CDD505-2E9C-101B-9397-08002B2CF9AE}" pid="4" name="ICV">
    <vt:lpwstr>CF779D2DBC0D47A4B58FD3EF1D5D594D_12</vt:lpwstr>
  </property>
</Properties>
</file>