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ind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w:t>
      </w:r>
      <w:r>
        <w:rPr>
          <w:rFonts w:hint="eastAsia" w:ascii="Times New Roman" w:hAnsi="Times New Roman" w:eastAsia="方正小标宋_GBK" w:cs="Times New Roman"/>
          <w:sz w:val="44"/>
          <w:szCs w:val="44"/>
          <w:lang w:eastAsia="zh-CN"/>
        </w:rPr>
        <w:t>永荣</w:t>
      </w:r>
      <w:r>
        <w:rPr>
          <w:rFonts w:hint="default" w:ascii="Times New Roman" w:hAnsi="Times New Roman" w:eastAsia="方正小标宋_GBK" w:cs="Times New Roman"/>
          <w:sz w:val="44"/>
          <w:szCs w:val="44"/>
          <w:lang w:eastAsia="zh-CN"/>
        </w:rPr>
        <w:t>镇</w:t>
      </w:r>
      <w:r>
        <w:rPr>
          <w:rFonts w:hint="default" w:ascii="Times New Roman" w:hAnsi="Times New Roman" w:eastAsia="方正小标宋_GBK" w:cs="Times New Roman"/>
          <w:sz w:val="44"/>
          <w:szCs w:val="44"/>
        </w:rPr>
        <w:t>劳动就业和社会保障服务所</w:t>
      </w:r>
      <w:r>
        <w:rPr>
          <w:rFonts w:hint="default" w:ascii="Times New Roman" w:hAnsi="Times New Roman" w:eastAsia="方正小标宋_GBK" w:cs="Times New Roman"/>
          <w:sz w:val="44"/>
          <w:szCs w:val="44"/>
          <w:lang w:eastAsia="zh-CN"/>
        </w:rPr>
        <w:t>2023</w:t>
      </w:r>
      <w:r>
        <w:rPr>
          <w:rFonts w:hint="default" w:ascii="Times New Roman" w:hAnsi="Times New Roman" w:eastAsia="方正小标宋_GBK" w:cs="Times New Roman"/>
          <w:sz w:val="44"/>
          <w:szCs w:val="44"/>
        </w:rPr>
        <w:t>年度部门决算情况说明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8" w:lineRule="exact"/>
        <w:ind w:left="0" w:right="0" w:firstLine="620" w:firstLineChars="200"/>
        <w:textAlignment w:val="auto"/>
        <w:outlineLvl w:val="9"/>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1"/>
          <w:szCs w:val="31"/>
        </w:rPr>
        <w:t>重庆市永川区</w:t>
      </w:r>
      <w:r>
        <w:rPr>
          <w:rFonts w:hint="eastAsia" w:ascii="Times New Roman" w:hAnsi="Times New Roman" w:eastAsia="方正仿宋_GBK" w:cs="Times New Roman"/>
          <w:i w:val="0"/>
          <w:iCs w:val="0"/>
          <w:caps w:val="0"/>
          <w:color w:val="333333"/>
          <w:spacing w:val="0"/>
          <w:sz w:val="31"/>
          <w:szCs w:val="31"/>
          <w:lang w:eastAsia="zh-CN"/>
        </w:rPr>
        <w:t>永荣</w:t>
      </w:r>
      <w:r>
        <w:rPr>
          <w:rFonts w:hint="default" w:ascii="Times New Roman" w:hAnsi="Times New Roman" w:eastAsia="方正仿宋_GBK" w:cs="Times New Roman"/>
          <w:i w:val="0"/>
          <w:iCs w:val="0"/>
          <w:caps w:val="0"/>
          <w:color w:val="333333"/>
          <w:spacing w:val="0"/>
          <w:sz w:val="31"/>
          <w:szCs w:val="31"/>
          <w:lang w:eastAsia="zh-CN"/>
        </w:rPr>
        <w:t>镇</w:t>
      </w:r>
      <w:r>
        <w:rPr>
          <w:rFonts w:hint="default" w:ascii="Times New Roman" w:hAnsi="Times New Roman" w:eastAsia="方正仿宋_GBK" w:cs="Times New Roman"/>
          <w:i w:val="0"/>
          <w:iCs w:val="0"/>
          <w:caps w:val="0"/>
          <w:color w:val="333333"/>
          <w:spacing w:val="0"/>
          <w:sz w:val="31"/>
          <w:szCs w:val="31"/>
        </w:rPr>
        <w:t>劳动就业和社会保障服务所位于</w:t>
      </w:r>
      <w:r>
        <w:rPr>
          <w:rFonts w:hint="eastAsia" w:ascii="Times New Roman" w:hAnsi="Times New Roman" w:eastAsia="方正仿宋_GBK" w:cs="Times New Roman"/>
          <w:i w:val="0"/>
          <w:iCs w:val="0"/>
          <w:caps w:val="0"/>
          <w:color w:val="333333"/>
          <w:spacing w:val="0"/>
          <w:sz w:val="31"/>
          <w:szCs w:val="31"/>
          <w:lang w:eastAsia="zh-CN"/>
        </w:rPr>
        <w:t>永荣</w:t>
      </w:r>
      <w:r>
        <w:rPr>
          <w:rFonts w:hint="default" w:ascii="Times New Roman" w:hAnsi="Times New Roman" w:eastAsia="方正仿宋_GBK" w:cs="Times New Roman"/>
          <w:i w:val="0"/>
          <w:iCs w:val="0"/>
          <w:caps w:val="0"/>
          <w:color w:val="333333"/>
          <w:spacing w:val="0"/>
          <w:sz w:val="31"/>
          <w:szCs w:val="31"/>
          <w:lang w:eastAsia="zh-CN"/>
        </w:rPr>
        <w:t>镇</w:t>
      </w:r>
      <w:r>
        <w:rPr>
          <w:rFonts w:hint="eastAsia" w:ascii="Times New Roman" w:hAnsi="Times New Roman" w:eastAsia="方正仿宋_GBK" w:cs="Times New Roman"/>
          <w:i w:val="0"/>
          <w:iCs w:val="0"/>
          <w:caps w:val="0"/>
          <w:color w:val="333333"/>
          <w:spacing w:val="0"/>
          <w:sz w:val="31"/>
          <w:szCs w:val="31"/>
          <w:lang w:val="en-US" w:eastAsia="zh-CN"/>
        </w:rPr>
        <w:t>永兴老街70</w:t>
      </w:r>
      <w:r>
        <w:rPr>
          <w:rFonts w:hint="default" w:ascii="Times New Roman" w:hAnsi="Times New Roman" w:eastAsia="方正仿宋_GBK" w:cs="Times New Roman"/>
          <w:i w:val="0"/>
          <w:iCs w:val="0"/>
          <w:caps w:val="0"/>
          <w:color w:val="333333"/>
          <w:spacing w:val="0"/>
          <w:sz w:val="31"/>
          <w:szCs w:val="31"/>
          <w:lang w:val="en-US" w:eastAsia="zh-CN"/>
        </w:rPr>
        <w:t>号</w:t>
      </w:r>
      <w:r>
        <w:rPr>
          <w:rFonts w:hint="default" w:ascii="Times New Roman" w:hAnsi="Times New Roman" w:eastAsia="方正仿宋_GBK" w:cs="Times New Roman"/>
          <w:i w:val="0"/>
          <w:iCs w:val="0"/>
          <w:caps w:val="0"/>
          <w:color w:val="333333"/>
          <w:spacing w:val="0"/>
          <w:sz w:val="31"/>
          <w:szCs w:val="31"/>
        </w:rPr>
        <w:t>，负责劳动、就业、再就业、农村富余劳动力转移，养老保险、失业保险、医疗保险、工伤保险、城乡居民最低生活保障、优抚救济、社会救助、残疾人保障、老龄工作等方面的事务性服务工作。</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 （二）机构设置</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本单位内设机构1个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机构类别为公益一类，经费形式为财政全额拨款。</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xml:space="preserve"> 二、部门决算情况说明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  1.总体情况。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万元。收支较上年决算数</w:t>
      </w:r>
      <w:r>
        <w:rPr>
          <w:rFonts w:hint="eastAsia" w:ascii="Times New Roman" w:hAnsi="Times New Roman" w:eastAsia="方正仿宋_GBK" w:cs="Times New Roman"/>
          <w:sz w:val="32"/>
          <w:szCs w:val="32"/>
          <w:lang w:val="en-US" w:eastAsia="zh-CN"/>
        </w:rPr>
        <w:t>减少27.02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下降25.11</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   2.收入情况。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年度收入合计</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减少27.02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下降25.11</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w:t>
      </w:r>
      <w:r>
        <w:rPr>
          <w:rFonts w:hint="default"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万元，占100.0%。</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    3.支出情况。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减少27.02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下降25.11</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万元，占100.0%。</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4.结转结余情况。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年度年末结转和结余0万元，较上年决算数增加0万元，增长0.0%，主要原因是本单位无结转结余。</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年度财政拨款收、支总计</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万元。与202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年相比，财政拨款收、支总计各</w:t>
      </w:r>
      <w:r>
        <w:rPr>
          <w:rFonts w:hint="eastAsia" w:ascii="Times New Roman" w:hAnsi="Times New Roman" w:eastAsia="方正仿宋_GBK" w:cs="Times New Roman"/>
          <w:sz w:val="32"/>
          <w:szCs w:val="32"/>
          <w:lang w:val="en-US" w:eastAsia="zh-CN"/>
        </w:rPr>
        <w:t>减少27.02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下降25.11</w:t>
      </w:r>
      <w:r>
        <w:rPr>
          <w:rFonts w:hint="default" w:ascii="Times New Roman" w:hAnsi="Times New Roman" w:eastAsia="方正仿宋_GBK" w:cs="Times New Roman"/>
          <w:sz w:val="32"/>
          <w:szCs w:val="32"/>
        </w:rPr>
        <w:t>%。主要原因是本单位是本单位</w:t>
      </w:r>
      <w:r>
        <w:rPr>
          <w:rFonts w:hint="eastAsia" w:ascii="Times New Roman" w:hAnsi="Times New Roman" w:eastAsia="方正仿宋_GBK" w:cs="Times New Roman"/>
          <w:sz w:val="32"/>
          <w:szCs w:val="32"/>
          <w:lang w:val="en-US" w:eastAsia="zh-CN"/>
        </w:rPr>
        <w:t>超额绩效未列支完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 1.收入情况。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年度一般公共预算财政拨款收入</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减少27.02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下降25.11</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减少23.66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下降22.69</w:t>
      </w:r>
      <w:r>
        <w:rPr>
          <w:rFonts w:hint="default" w:ascii="Times New Roman" w:hAnsi="Times New Roman" w:eastAsia="方正仿宋_GBK" w:cs="Times New Roman"/>
          <w:sz w:val="32"/>
          <w:szCs w:val="32"/>
        </w:rPr>
        <w:t>% , 主要原因是</w:t>
      </w:r>
      <w:r>
        <w:rPr>
          <w:rFonts w:hint="eastAsia" w:ascii="Times New Roman" w:hAnsi="Times New Roman" w:eastAsia="方正仿宋_GBK" w:cs="Times New Roman"/>
          <w:sz w:val="32"/>
          <w:szCs w:val="32"/>
          <w:lang w:val="en-US" w:eastAsia="zh-CN"/>
        </w:rPr>
        <w:t>超额绩效未列支完</w:t>
      </w:r>
      <w:r>
        <w:rPr>
          <w:rFonts w:hint="default" w:ascii="Times New Roman" w:hAnsi="Times New Roman" w:eastAsia="方正仿宋_GBK" w:cs="Times New Roman"/>
          <w:sz w:val="32"/>
          <w:szCs w:val="32"/>
        </w:rPr>
        <w:t>。此外，年初财政拨款结转和结余0万元。</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  2.支出情况。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年度一般公共预算财政拨款支出</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减少27.02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下降25.11</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w:t>
      </w:r>
      <w:r>
        <w:rPr>
          <w:rFonts w:hint="default" w:ascii="Times New Roman" w:hAnsi="Times New Roman" w:eastAsia="方正仿宋_GBK" w:cs="Times New Roman"/>
          <w:sz w:val="32"/>
          <w:szCs w:val="32"/>
        </w:rPr>
        <w:t>。较年初预算数增</w:t>
      </w:r>
      <w:r>
        <w:rPr>
          <w:rFonts w:hint="eastAsia" w:ascii="Times New Roman" w:hAnsi="Times New Roman" w:eastAsia="方正仿宋_GBK" w:cs="Times New Roman"/>
          <w:sz w:val="32"/>
          <w:szCs w:val="32"/>
          <w:lang w:val="en-US" w:eastAsia="zh-CN"/>
        </w:rPr>
        <w:t>减少23.66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下降22.69</w:t>
      </w:r>
      <w:r>
        <w:rPr>
          <w:rFonts w:hint="default" w:ascii="Times New Roman" w:hAnsi="Times New Roman" w:eastAsia="方正仿宋_GBK" w:cs="Times New Roman"/>
          <w:sz w:val="32"/>
          <w:szCs w:val="32"/>
        </w:rPr>
        <w:t>% , 主要原因是</w:t>
      </w:r>
      <w:r>
        <w:rPr>
          <w:rFonts w:hint="eastAsia" w:ascii="Times New Roman" w:hAnsi="Times New Roman" w:eastAsia="方正仿宋_GBK" w:cs="Times New Roman"/>
          <w:sz w:val="32"/>
          <w:szCs w:val="32"/>
          <w:lang w:val="en-US" w:eastAsia="zh-CN"/>
        </w:rPr>
        <w:t>超额绩效未列支完。</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  3.结转结余情况。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年度年末一般公共预算财政拨款结转和结余0万元，较上年决算数增加0万元，增长0.0%，主要原因是本单位无结转结余。</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  4.比较情况。</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年度一般公共预算财政拨款支出主要用于以下几个方面： </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 （1）社会保障与就业支出</w:t>
      </w:r>
      <w:r>
        <w:rPr>
          <w:rFonts w:hint="eastAsia" w:ascii="Times New Roman" w:hAnsi="Times New Roman" w:eastAsia="方正仿宋_GBK" w:cs="Times New Roman"/>
          <w:sz w:val="32"/>
          <w:szCs w:val="32"/>
          <w:lang w:val="en-US" w:eastAsia="zh-CN"/>
        </w:rPr>
        <w:t>67.47</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83.69</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减少23.66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下降25.96</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本单位超额绩效未列支完。</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 （2）卫生健康支出</w:t>
      </w:r>
      <w:r>
        <w:rPr>
          <w:rFonts w:hint="eastAsia" w:ascii="Times New Roman" w:hAnsi="Times New Roman" w:eastAsia="方正仿宋_GBK" w:cs="Times New Roman"/>
          <w:sz w:val="32"/>
          <w:szCs w:val="32"/>
          <w:lang w:val="en-US" w:eastAsia="zh-CN"/>
        </w:rPr>
        <w:t>5.18</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6.42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较年初预算数持平</w:t>
      </w:r>
      <w:r>
        <w:rPr>
          <w:rFonts w:hint="default" w:ascii="Times New Roman" w:hAnsi="Times New Roman" w:eastAsia="方正仿宋_GBK" w:cs="Times New Roman"/>
          <w:sz w:val="32"/>
          <w:szCs w:val="32"/>
        </w:rPr>
        <w:t>，主要原因是年初预算已于本年度全部支出。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 （3）住房保障支出</w:t>
      </w:r>
      <w:r>
        <w:rPr>
          <w:rFonts w:hint="eastAsia" w:ascii="Times New Roman" w:hAnsi="Times New Roman" w:eastAsia="方正仿宋_GBK" w:cs="Times New Roman"/>
          <w:sz w:val="32"/>
          <w:szCs w:val="32"/>
          <w:lang w:val="en-US" w:eastAsia="zh-CN"/>
        </w:rPr>
        <w:t>7.96</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9.87</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rPr>
        <w:t>，主要原因是年初预算已于本年度全部支出。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年度一般公共预算财政拨款基本支出</w:t>
      </w:r>
      <w:r>
        <w:rPr>
          <w:rFonts w:hint="eastAsia" w:ascii="Times New Roman" w:hAnsi="Times New Roman" w:eastAsia="方正仿宋_GBK" w:cs="Times New Roman"/>
          <w:sz w:val="32"/>
          <w:szCs w:val="32"/>
          <w:lang w:val="en-US" w:eastAsia="zh-CN"/>
        </w:rPr>
        <w:t>80.61</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65.31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减少21.82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下降25.11</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w:t>
      </w:r>
      <w:r>
        <w:rPr>
          <w:rFonts w:hint="default" w:ascii="Times New Roman" w:hAnsi="Times New Roman" w:eastAsia="方正仿宋_GBK" w:cs="Times New Roman"/>
          <w:sz w:val="32"/>
          <w:szCs w:val="32"/>
        </w:rPr>
        <w:t>。人员经费用途主要包括基本工资、津贴补贴、奖金、社会保障缴费等。公用经费</w:t>
      </w:r>
      <w:r>
        <w:rPr>
          <w:rFonts w:hint="eastAsia" w:ascii="Times New Roman" w:hAnsi="Times New Roman" w:eastAsia="方正仿宋_GBK" w:cs="Times New Roman"/>
          <w:sz w:val="32"/>
          <w:szCs w:val="32"/>
          <w:lang w:val="en-US" w:eastAsia="zh-CN"/>
        </w:rPr>
        <w:t>15.30</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减少5.20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下降25.38</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w:t>
      </w:r>
      <w:r>
        <w:rPr>
          <w:rFonts w:hint="default" w:ascii="Times New Roman" w:hAnsi="Times New Roman" w:eastAsia="方正仿宋_GBK" w:cs="Times New Roman"/>
          <w:sz w:val="32"/>
          <w:szCs w:val="32"/>
        </w:rPr>
        <w:t>。公用经费用途主要包括办公费、印刷费、咨询费、手续费等。</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w:t>
      </w:r>
      <w:r>
        <w:rPr>
          <w:rFonts w:hint="default" w:ascii="Times New Roman" w:hAnsi="Times New Roman" w:eastAsia="方正仿宋_GBK" w:cs="Times New Roman"/>
          <w:sz w:val="32"/>
          <w:szCs w:val="32"/>
          <w:lang w:eastAsia="zh-CN"/>
        </w:rPr>
        <w:t>单位2023</w:t>
      </w:r>
      <w:r>
        <w:rPr>
          <w:rFonts w:hint="default" w:ascii="Times New Roman" w:hAnsi="Times New Roman" w:eastAsia="方正仿宋_GBK" w:cs="Times New Roman"/>
          <w:sz w:val="32"/>
          <w:szCs w:val="32"/>
        </w:rPr>
        <w:t>年度无政府性基金预算财政拨款收支。</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（六）国有资本经营预算财政拨款支出决算情况说明</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w:t>
      </w:r>
      <w:r>
        <w:rPr>
          <w:rFonts w:hint="default" w:ascii="Times New Roman" w:hAnsi="Times New Roman" w:eastAsia="方正仿宋_GBK" w:cs="Times New Roman"/>
          <w:sz w:val="32"/>
          <w:szCs w:val="32"/>
          <w:lang w:eastAsia="zh-CN"/>
        </w:rPr>
        <w:t>单位2023</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三公</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经费情况说明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（一）</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经费支出总体情况说明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经费支出共计</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万元，较年初预算数减少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万元，主要原因是认真贯彻落实中央八项规定精神，按照只减不增的要求从严控制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经费分项支出情况</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因公出国（境）费用0万元，主要是用于因公出国、出境支出。费用支出较年初预算数增加0万元，增长0.0%，主要原因是本单位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年度未发生因公出国（境）费支出。较上年支出数增加0万元，增长0.0%，主要原因是本单位</w:t>
      </w:r>
      <w:r>
        <w:rPr>
          <w:rFonts w:hint="default" w:ascii="Times New Roman" w:hAnsi="Times New Roman" w:eastAsia="方正仿宋_GBK" w:cs="Times New Roman"/>
          <w:sz w:val="32"/>
          <w:szCs w:val="32"/>
          <w:lang w:val="en-US" w:eastAsia="zh-CN"/>
        </w:rPr>
        <w:t>未发生因公出国（境）费用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  公务车购置费0万元，主要用于购买公务车。费用支出较年初预算数增加0万元，增长0.0%，主要原因是本单位无公务用车购置安排。较上年支出数增加0万元，增长0.0%，主要原因是本单位</w:t>
      </w:r>
      <w:r>
        <w:rPr>
          <w:rFonts w:hint="default" w:ascii="Times New Roman" w:hAnsi="Times New Roman" w:eastAsia="方正仿宋_GBK" w:cs="Times New Roman"/>
          <w:sz w:val="32"/>
          <w:szCs w:val="32"/>
          <w:lang w:val="en-US" w:eastAsia="zh-CN"/>
        </w:rPr>
        <w:t>未发生公务车购置费用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运行维护费0万元，主要用于机要文件交换、市内因公出行等工作所需车辆的燃料费、维修费、过桥过路费、保险费等。费用支出较年初预算数增加0万元，增长0.0%，主要原因是本单位无公务车。较上年支出数增加0万元，增长0.0%，主要原因是本单位无公务车。</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万元，主要用于接待到我单位学习调研、接受相关部门检查指导工作发生的接待支出等。费用支出较年初预算数减少0万元，下降</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%，主要原因是认真贯彻落实中央八项规定精神，按照只减不增的要求从严控制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经费。较上年支出数</w:t>
      </w:r>
      <w:r>
        <w:rPr>
          <w:rFonts w:hint="default"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%，主要原因是认真贯彻落实中央八项规定精神，</w:t>
      </w:r>
      <w:r>
        <w:rPr>
          <w:rFonts w:hint="default" w:ascii="Times New Roman" w:hAnsi="Times New Roman" w:eastAsia="方正仿宋_GBK" w:cs="Times New Roman"/>
          <w:sz w:val="32"/>
          <w:szCs w:val="32"/>
          <w:lang w:eastAsia="zh-CN"/>
        </w:rPr>
        <w:t>厉行节约，减少公务接待费开支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方正楷体_GBK" w:hAnsi="方正楷体_GBK" w:eastAsia="方正楷体_GBK" w:cs="方正楷体_GBK"/>
          <w:sz w:val="32"/>
          <w:szCs w:val="32"/>
        </w:rPr>
        <w:t xml:space="preserve">  （三）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三公</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经费实物量情况</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因公出国（境）共计0个团组，0人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公务用车购置0 辆，公务车保有量为0辆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国内公务接待</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批次</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人，其中：国内外事接待0批次，0人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国（境）外公务接待0批次，0人。</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人均接待费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元，车均购置费0万元，车均维护费0万元。</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 xml:space="preserve"> 四、其他需要说明的事项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   本年度会议费支出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万元，较上年决算数增加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未发生会议费</w:t>
      </w:r>
      <w:r>
        <w:rPr>
          <w:rFonts w:hint="default" w:ascii="Times New Roman" w:hAnsi="Times New Roman" w:eastAsia="方正仿宋_GBK" w:cs="Times New Roman"/>
          <w:sz w:val="32"/>
          <w:szCs w:val="32"/>
        </w:rPr>
        <w:t>。本年度培训费支出0.2</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0.28</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本年度预算了培训费，2022年未预算此支出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（二）机关运行经费支出情况说明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 截至</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年12月31日，</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（四）政府采购支出说明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  五、预算绩效管理情况说明</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方正楷体_GBK" w:hAnsi="方正楷体_GBK" w:eastAsia="方正楷体_GBK" w:cs="方正楷体_GBK"/>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    根据预算绩效管理要求，我单位0个项目开展了绩效自评，涉及财政拨款项目支出0万元。    </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（二）绩效自评结果</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 具体内容详见附件中《部门整体绩效自评表》、《项目支出预算绩效自评表1》、《项目支出预算绩效自评表2》、《项目支出预算绩效自评表3》。</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（三）重点绩效评价结果</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年不涉及开展重点绩效评价的项目。</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（二）事业收入：指事业单位开展专业业务活动及其辅助活动取得的现金流入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（四）其他收入：指单位取得的除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等以外的收入，包括未纳入财政预算或财政专户管理的投资收益、银行存款利息收入、租金收入、捐赠收入，现金盘盈收入、存货盘盈收入、收回已核销的应 收及预付款项、无法偿付的应付及预收款项等。各单位从本级财政部门以外的同级单位取得的经费、从非本级财政部门取得的经费，以及行政单位收到的财政专户管 理资金反映在本项内。</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（五）使用非财政拨款结余：指单位在当年的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（九）基本支出：指为保障机构正常运转、完成日常工作任务而发生的人员经费和公用经费。其中：人员经费指政府收支分类经济科目中的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公用经费指政府收支分类经济科目中除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外的其他支出。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（十二）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经费：指用财政拨款安排的因公出国（境）费、公务用车购置及运行维护费、公务接待费。其中， 因公出国（境）费反映单位公务出国（境）的国际旅费、国外城市间交通费、住宿费、伙食费、培训费、公杂费等支出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公务用车购置费反映单位公务用车购置支出（含车辆购置税）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公务用车运行维护费反映单位按规定保留的公务用车燃料费、维修费、过路过桥费、保险费、安全奖励费用等支出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 （十三）机关运行经费：为保障行政单位（含参照公务员法管理的事业单位）运行用于购买货物和服务等的各项公用 经费，包括办公及印刷费、邮电费、差旅费、会议费、福利费、日常维护费、专用材料及一般设备购置费、办公用房水电费、办公用房取暖费、办公用房物业管理 费、公务用车运行维护费以及其他费用。</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陈</w:t>
      </w:r>
      <w:r>
        <w:rPr>
          <w:rFonts w:hint="eastAsia" w:ascii="Times New Roman" w:hAnsi="Times New Roman" w:eastAsia="方正仿宋_GBK" w:cs="Times New Roman"/>
          <w:sz w:val="32"/>
          <w:szCs w:val="32"/>
          <w:lang w:val="en-US" w:eastAsia="zh-CN"/>
        </w:rPr>
        <w:t>万鑫</w:t>
      </w:r>
      <w:r>
        <w:rPr>
          <w:rFonts w:hint="default" w:ascii="Times New Roman" w:hAnsi="Times New Roman" w:eastAsia="方正仿宋_GBK" w:cs="Times New Roman"/>
          <w:sz w:val="32"/>
          <w:szCs w:val="32"/>
        </w:rPr>
        <w:t xml:space="preserve"> 023-</w:t>
      </w:r>
      <w:r>
        <w:rPr>
          <w:rFonts w:hint="eastAsia" w:ascii="Times New Roman" w:hAnsi="Times New Roman" w:eastAsia="方正仿宋_GBK" w:cs="Times New Roman"/>
          <w:sz w:val="32"/>
          <w:szCs w:val="32"/>
          <w:lang w:val="en-US" w:eastAsia="zh-CN"/>
        </w:rPr>
        <w:t>49330252</w:t>
      </w: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NDRmZDk3NjBhMWIxYTRkYzFmZTBmODIyNDEyMGEifQ=="/>
  </w:docVars>
  <w:rsids>
    <w:rsidRoot w:val="32412DB6"/>
    <w:rsid w:val="14331890"/>
    <w:rsid w:val="2F4F1FE0"/>
    <w:rsid w:val="32412DB6"/>
    <w:rsid w:val="32E40F96"/>
    <w:rsid w:val="33603376"/>
    <w:rsid w:val="33E845A0"/>
    <w:rsid w:val="340316E7"/>
    <w:rsid w:val="49975A5C"/>
    <w:rsid w:val="4C8D2D03"/>
    <w:rsid w:val="54862ECC"/>
    <w:rsid w:val="5C28064C"/>
    <w:rsid w:val="6FE4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4080</Words>
  <Characters>4488</Characters>
  <Lines>0</Lines>
  <Paragraphs>0</Paragraphs>
  <TotalTime>79</TotalTime>
  <ScaleCrop>false</ScaleCrop>
  <LinksUpToDate>false</LinksUpToDate>
  <CharactersWithSpaces>4567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2024-06-17T07:40:00Z</dcterms:created>
  <dc:creator>Administrator</dc:creator>
  <cp:lastModifiedBy>啦啦啦</cp:lastModifiedBy>
  <dcterms:modified xsi:type="dcterms:W3CDTF">2024-08-02T02:34:44Z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02E18D8612AD451786D96A826F406977_11</vt:lpwstr>
  </property>
</Properties>
</file>