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w:t>
      </w:r>
      <w:r>
        <w:rPr>
          <w:rFonts w:hint="eastAsia" w:ascii="Times New Roman" w:hAnsi="Times New Roman" w:eastAsia="方正小标宋_GBK" w:cs="Times New Roman"/>
          <w:sz w:val="44"/>
          <w:szCs w:val="44"/>
          <w:lang w:eastAsia="zh-CN"/>
        </w:rPr>
        <w:t>永荣</w:t>
      </w:r>
      <w:r>
        <w:rPr>
          <w:rFonts w:hint="default" w:ascii="Times New Roman" w:hAnsi="Times New Roman" w:eastAsia="方正小标宋_GBK" w:cs="Times New Roman"/>
          <w:sz w:val="44"/>
          <w:szCs w:val="44"/>
          <w:lang w:eastAsia="zh-CN"/>
        </w:rPr>
        <w:t>镇</w:t>
      </w:r>
      <w:r>
        <w:rPr>
          <w:rFonts w:hint="default" w:ascii="Times New Roman" w:hAnsi="Times New Roman" w:eastAsia="方正小标宋_GBK" w:cs="Times New Roman"/>
          <w:sz w:val="44"/>
          <w:szCs w:val="44"/>
        </w:rPr>
        <w:t>综合行政执法大队</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20</w:t>
      </w:r>
      <w:bookmarkStart w:id="0" w:name="_GoBack"/>
      <w:bookmarkEnd w:id="0"/>
      <w:r>
        <w:rPr>
          <w:rFonts w:hint="default" w:ascii="Times New Roman" w:hAnsi="Times New Roman" w:eastAsia="方正小标宋_GBK" w:cs="Times New Roman"/>
          <w:sz w:val="44"/>
          <w:szCs w:val="44"/>
          <w:lang w:eastAsia="zh-CN"/>
        </w:rPr>
        <w:t>23</w:t>
      </w:r>
      <w:r>
        <w:rPr>
          <w:rFonts w:hint="default" w:ascii="Times New Roman" w:hAnsi="Times New Roman" w:eastAsia="方正小标宋_GBK" w:cs="Times New Roman"/>
          <w:sz w:val="44"/>
          <w:szCs w:val="44"/>
        </w:rPr>
        <w:t>年度部门决算情况说明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（一）职能职责</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重庆市永川区</w:t>
      </w:r>
      <w:r>
        <w:rPr>
          <w:rFonts w:hint="eastAsia" w:ascii="Times New Roman" w:hAnsi="Times New Roman" w:eastAsia="方正仿宋_GBK" w:cs="Times New Roman"/>
          <w:sz w:val="32"/>
          <w:szCs w:val="32"/>
          <w:lang w:eastAsia="zh-CN"/>
        </w:rPr>
        <w:t>永荣</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综合行政执法大队位于</w:t>
      </w:r>
      <w:r>
        <w:rPr>
          <w:rFonts w:hint="eastAsia" w:ascii="Times New Roman" w:hAnsi="Times New Roman" w:eastAsia="方正仿宋_GBK" w:cs="Times New Roman"/>
          <w:sz w:val="32"/>
          <w:szCs w:val="32"/>
          <w:lang w:eastAsia="zh-CN"/>
        </w:rPr>
        <w:t>永荣</w:t>
      </w:r>
      <w:r>
        <w:rPr>
          <w:rFonts w:hint="default"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lang w:val="en-US" w:eastAsia="zh-CN"/>
        </w:rPr>
        <w:t>永兴老街70号</w:t>
      </w:r>
      <w:r>
        <w:rPr>
          <w:rFonts w:hint="default" w:ascii="Times New Roman" w:hAnsi="Times New Roman" w:eastAsia="方正仿宋_GBK" w:cs="Times New Roman"/>
          <w:sz w:val="32"/>
          <w:szCs w:val="32"/>
        </w:rPr>
        <w:t>，依法接受委托，集中行使依法授权或委托本级的农林水利、规划建设、环境保护、卫生计生、文化旅游、民政管理等领域的行政执法权，负责完成与城市管理规划和自然资源管理、市场监督管理等区级直接管理领域联合执法相关工作任务。</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（二）机构设置</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本单位内设机构1个。机构类别为公益一类，经费形式为财政全额拨款。</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 1.总体情况。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年度收入总计</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万元，支出总计</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万元。收支较上年决算数增加</w:t>
      </w:r>
      <w:r>
        <w:rPr>
          <w:rFonts w:hint="eastAsia" w:ascii="Times New Roman" w:hAnsi="Times New Roman" w:eastAsia="方正仿宋_GBK" w:cs="Times New Roman"/>
          <w:sz w:val="32"/>
          <w:szCs w:val="32"/>
          <w:lang w:val="en-US" w:eastAsia="zh-CN"/>
        </w:rPr>
        <w:t>90.48</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97.09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将参公人员收支数纳入，共计4人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 2.收入情况。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年度收入合计</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97.09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将参公人员收支数纳入，共计4人</w:t>
      </w:r>
      <w:r>
        <w:rPr>
          <w:rFonts w:hint="default"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万元，占100.0%。</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 3.支出情况。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年度支出合计</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万元，较上年决算增加</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97.09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将参公人员收支数纳入，共计4人</w:t>
      </w:r>
      <w:r>
        <w:rPr>
          <w:rFonts w:hint="default"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万元，占100.0%。</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    4.结转结余情况。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年度年末结转和结余0万元，较上年决算数增加0万元，增长100.0%，主要原因是本单位无结转结余。</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年度财政拨款收、支总计</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万元。与202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年相比，财政拨款收、支总计各增加</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97.09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将参公人员收支数纳入，共计4人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  1.收入情况。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年度一般公共预算财政拨款收入</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97.09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将参公人员收支数纳入，共计4人</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val="en-US" w:eastAsia="zh-CN"/>
        </w:rPr>
        <w:t>增加18.89</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增长11.46</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参公人员收支数纳入，共计4人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此外，年初财政拨款结转和结余0万元。</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 2.支出情况。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年度一般公共预算财政拨款支出</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97.09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参公人员收支数纳入，共计4人</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val="en-US" w:eastAsia="zh-CN"/>
        </w:rPr>
        <w:t>增加18.89</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增长11.46</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参公人员收支数纳入，共计4人。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 3.结转结余情况。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年度年末一般公共预算财政拨款结转和结余0万元，较上年决算数增加0万元，增长100.0%，主要原因是本单位无结转结余。 </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4.比较情况。</w:t>
      </w:r>
      <w:r>
        <w:rPr>
          <w:rFonts w:hint="default" w:ascii="Times New Roman" w:hAnsi="Times New Roman" w:eastAsia="方正仿宋_GBK" w:cs="Times New Roman"/>
          <w:sz w:val="32"/>
          <w:szCs w:val="32"/>
          <w:lang w:eastAsia="zh-CN"/>
        </w:rPr>
        <w:t>本单位2023</w:t>
      </w:r>
      <w:r>
        <w:rPr>
          <w:rFonts w:hint="default" w:ascii="Times New Roman" w:hAnsi="Times New Roman" w:eastAsia="方正仿宋_GBK" w:cs="Times New Roman"/>
          <w:sz w:val="32"/>
          <w:szCs w:val="32"/>
        </w:rPr>
        <w:t xml:space="preserve">年度一般公共预算财政拨款支出主要用于以下几个方面： </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 （1）一般公共服务支出</w:t>
      </w:r>
      <w:r>
        <w:rPr>
          <w:rFonts w:hint="default" w:ascii="Times New Roman" w:hAnsi="Times New Roman" w:eastAsia="方正仿宋_GBK" w:cs="Times New Roman"/>
          <w:sz w:val="32"/>
          <w:szCs w:val="32"/>
          <w:lang w:val="en-US" w:eastAsia="zh-CN"/>
        </w:rPr>
        <w:t>65.7</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5.82</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val="en-US" w:eastAsia="zh-CN"/>
        </w:rPr>
        <w:t>增加2.48</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增长3.39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正常增人增资。</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 （2）社会保障与就业支出</w:t>
      </w:r>
      <w:r>
        <w:rPr>
          <w:rFonts w:hint="eastAsia" w:ascii="Times New Roman" w:hAnsi="Times New Roman" w:eastAsia="方正仿宋_GBK" w:cs="Times New Roman"/>
          <w:sz w:val="32"/>
          <w:szCs w:val="32"/>
          <w:lang w:val="en-US" w:eastAsia="zh-CN"/>
        </w:rPr>
        <w:t>17.83</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9.71</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val="en-US" w:eastAsia="zh-CN"/>
        </w:rPr>
        <w:t>持平</w:t>
      </w:r>
      <w:r>
        <w:rPr>
          <w:rFonts w:hint="default" w:ascii="Times New Roman" w:hAnsi="Times New Roman" w:eastAsia="方正仿宋_GBK" w:cs="Times New Roman"/>
          <w:sz w:val="32"/>
          <w:szCs w:val="32"/>
        </w:rPr>
        <w:t>，主要原因是年初预算已于本年度全部支出</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 （3）卫生健康支出</w:t>
      </w:r>
      <w:r>
        <w:rPr>
          <w:rFonts w:hint="eastAsia" w:ascii="Times New Roman" w:hAnsi="Times New Roman" w:eastAsia="方正仿宋_GBK" w:cs="Times New Roman"/>
          <w:sz w:val="32"/>
          <w:szCs w:val="32"/>
          <w:lang w:val="en-US" w:eastAsia="zh-CN"/>
        </w:rPr>
        <w:t>7.62</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4.14</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val="en-US" w:eastAsia="zh-CN"/>
        </w:rPr>
        <w:t>持平</w:t>
      </w:r>
      <w:r>
        <w:rPr>
          <w:rFonts w:hint="default" w:ascii="Times New Roman" w:hAnsi="Times New Roman" w:eastAsia="方正仿宋_GBK" w:cs="Times New Roman"/>
          <w:sz w:val="32"/>
          <w:szCs w:val="32"/>
        </w:rPr>
        <w:t>，主要原因是年初预算已于本年度全部支出。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（4）城乡社区支出</w:t>
      </w:r>
      <w:r>
        <w:rPr>
          <w:rFonts w:hint="eastAsia" w:ascii="Times New Roman" w:hAnsi="Times New Roman" w:eastAsia="方正仿宋_GBK" w:cs="Times New Roman"/>
          <w:sz w:val="32"/>
          <w:szCs w:val="32"/>
          <w:lang w:val="en-US" w:eastAsia="zh-CN"/>
        </w:rPr>
        <w:t>80.45</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25.60</w:t>
      </w:r>
      <w:r>
        <w:rPr>
          <w:rFonts w:hint="default" w:ascii="Times New Roman" w:hAnsi="Times New Roman" w:eastAsia="方正仿宋_GBK" w:cs="Times New Roman"/>
          <w:sz w:val="32"/>
          <w:szCs w:val="32"/>
        </w:rPr>
        <w:t>%，较年初预算数</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16.40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25.60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本单位正常增人增资</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（5）住房保障支出</w:t>
      </w:r>
      <w:r>
        <w:rPr>
          <w:rFonts w:hint="eastAsia" w:ascii="Times New Roman" w:hAnsi="Times New Roman" w:eastAsia="方正仿宋_GBK" w:cs="Times New Roman"/>
          <w:sz w:val="32"/>
          <w:szCs w:val="32"/>
          <w:lang w:val="en-US" w:eastAsia="zh-CN"/>
        </w:rPr>
        <w:t>11.96</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6.51</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val="en-US" w:eastAsia="zh-CN"/>
        </w:rPr>
        <w:t>持平</w:t>
      </w:r>
      <w:r>
        <w:rPr>
          <w:rFonts w:hint="default" w:ascii="Times New Roman" w:hAnsi="Times New Roman" w:eastAsia="方正仿宋_GBK" w:cs="Times New Roman"/>
          <w:sz w:val="32"/>
          <w:szCs w:val="32"/>
        </w:rPr>
        <w:t>，主要原因是年初预算已于本年度全部支出。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年度一般公共预算财政拨款基本支出</w:t>
      </w:r>
      <w:r>
        <w:rPr>
          <w:rFonts w:hint="eastAsia" w:ascii="Times New Roman" w:hAnsi="Times New Roman" w:eastAsia="方正仿宋_GBK" w:cs="Times New Roman"/>
          <w:sz w:val="32"/>
          <w:szCs w:val="32"/>
          <w:lang w:val="en-US" w:eastAsia="zh-CN"/>
        </w:rPr>
        <w:t>183.66</w:t>
      </w:r>
      <w:r>
        <w:rPr>
          <w:rFonts w:hint="default" w:ascii="Times New Roman" w:hAnsi="Times New Roman" w:eastAsia="方正仿宋_GBK" w:cs="Times New Roman"/>
          <w:sz w:val="32"/>
          <w:szCs w:val="32"/>
        </w:rPr>
        <w:t>万元。其中：人员经费</w:t>
      </w:r>
      <w:r>
        <w:rPr>
          <w:rFonts w:hint="eastAsia" w:ascii="Times New Roman" w:hAnsi="Times New Roman" w:eastAsia="方正仿宋_GBK" w:cs="Times New Roman"/>
          <w:sz w:val="32"/>
          <w:szCs w:val="32"/>
          <w:lang w:val="en-US" w:eastAsia="zh-CN"/>
        </w:rPr>
        <w:t>156.39</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86.04</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122.29</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参公人员收支数纳入，共计4人</w:t>
      </w:r>
      <w:r>
        <w:rPr>
          <w:rFonts w:hint="default" w:ascii="Times New Roman" w:hAnsi="Times New Roman" w:eastAsia="方正仿宋_GBK" w:cs="Times New Roman"/>
          <w:sz w:val="32"/>
          <w:szCs w:val="32"/>
        </w:rPr>
        <w:t>。人员经费用途主要包括基本工资、津贴补贴、奖金、社会保障缴费等。公用经费</w:t>
      </w:r>
      <w:r>
        <w:rPr>
          <w:rFonts w:hint="eastAsia" w:ascii="Times New Roman" w:hAnsi="Times New Roman" w:eastAsia="方正仿宋_GBK" w:cs="Times New Roman"/>
          <w:sz w:val="32"/>
          <w:szCs w:val="32"/>
          <w:lang w:val="en-US" w:eastAsia="zh-CN"/>
        </w:rPr>
        <w:t>27.27</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增加4.44</w:t>
      </w:r>
      <w:r>
        <w:rPr>
          <w:rFonts w:hint="default" w:ascii="Times New Roman" w:hAnsi="Times New Roman" w:eastAsia="方正仿宋_GBK" w:cs="Times New Roman"/>
          <w:color w:val="auto"/>
          <w:sz w:val="32"/>
          <w:szCs w:val="32"/>
        </w:rPr>
        <w:t>万元，</w:t>
      </w:r>
      <w:r>
        <w:rPr>
          <w:rFonts w:hint="eastAsia" w:ascii="Times New Roman" w:hAnsi="Times New Roman" w:eastAsia="方正仿宋_GBK" w:cs="Times New Roman"/>
          <w:sz w:val="32"/>
          <w:szCs w:val="32"/>
          <w:lang w:val="en-US" w:eastAsia="zh-CN"/>
        </w:rPr>
        <w:t>增长19.45</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参公人员收支数纳入，共计4人，增加了日常开支。</w:t>
      </w:r>
      <w:r>
        <w:rPr>
          <w:rFonts w:hint="default" w:ascii="Times New Roman" w:hAnsi="Times New Roman" w:eastAsia="方正仿宋_GBK" w:cs="Times New Roman"/>
          <w:sz w:val="32"/>
          <w:szCs w:val="32"/>
        </w:rPr>
        <w:t>公用经费用途主要包括办公费、印刷费、咨询费、手续费等。</w:t>
      </w:r>
    </w:p>
    <w:p>
      <w:pPr>
        <w:keepNext w:val="0"/>
        <w:keepLines w:val="0"/>
        <w:pageBreakBefore w:val="0"/>
        <w:widowControl w:val="0"/>
        <w:kinsoku/>
        <w:wordWrap/>
        <w:overflowPunct/>
        <w:topLinePunct w:val="0"/>
        <w:autoSpaceDE/>
        <w:autoSpaceDN/>
        <w:bidi w:val="0"/>
        <w:adjustRightInd w:val="0"/>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val="0"/>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本单位2023</w:t>
      </w:r>
      <w:r>
        <w:rPr>
          <w:rFonts w:hint="default" w:ascii="Times New Roman" w:hAnsi="Times New Roman" w:eastAsia="方正仿宋_GBK" w:cs="Times New Roman"/>
          <w:sz w:val="32"/>
          <w:szCs w:val="32"/>
        </w:rPr>
        <w:t>年度无政府性基金预算财政拨款收支。</w:t>
      </w:r>
    </w:p>
    <w:p>
      <w:pPr>
        <w:keepNext w:val="0"/>
        <w:keepLines w:val="0"/>
        <w:pageBreakBefore w:val="0"/>
        <w:widowControl w:val="0"/>
        <w:kinsoku/>
        <w:wordWrap/>
        <w:overflowPunct/>
        <w:topLinePunct w:val="0"/>
        <w:autoSpaceDE/>
        <w:autoSpaceDN/>
        <w:bidi w:val="0"/>
        <w:adjustRightInd w:val="0"/>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val="0"/>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本单位2023</w:t>
      </w:r>
      <w:r>
        <w:rPr>
          <w:rFonts w:hint="default" w:ascii="Times New Roman" w:hAnsi="Times New Roman" w:eastAsia="方正仿宋_GBK" w:cs="Times New Roman"/>
          <w:sz w:val="32"/>
          <w:szCs w:val="32"/>
        </w:rPr>
        <w:t>年度无国有资本经营预算财政拨款支出。</w:t>
      </w:r>
    </w:p>
    <w:p>
      <w:pPr>
        <w:keepNext w:val="0"/>
        <w:keepLines w:val="0"/>
        <w:pageBreakBefore w:val="0"/>
        <w:widowControl w:val="0"/>
        <w:kinsoku/>
        <w:wordWrap/>
        <w:overflowPunct/>
        <w:topLinePunct w:val="0"/>
        <w:autoSpaceDE/>
        <w:autoSpaceDN/>
        <w:bidi w:val="0"/>
        <w:adjustRightInd w:val="0"/>
        <w:snapToGrid/>
        <w:spacing w:line="588"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三公</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经费情况说明 </w:t>
      </w:r>
    </w:p>
    <w:p>
      <w:pPr>
        <w:keepNext w:val="0"/>
        <w:keepLines w:val="0"/>
        <w:pageBreakBefore w:val="0"/>
        <w:widowControl w:val="0"/>
        <w:kinsoku/>
        <w:wordWrap/>
        <w:overflowPunct/>
        <w:topLinePunct w:val="0"/>
        <w:autoSpaceDE/>
        <w:autoSpaceDN/>
        <w:bidi w:val="0"/>
        <w:adjustRightInd w:val="0"/>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三公</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经费支出总体情况说明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经费支出共计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万元，较年初预算数减少</w:t>
      </w:r>
      <w:r>
        <w:rPr>
          <w:rFonts w:hint="default" w:ascii="Times New Roman" w:hAnsi="Times New Roman" w:eastAsia="方正仿宋_GBK" w:cs="Times New Roman"/>
          <w:sz w:val="32"/>
          <w:szCs w:val="32"/>
          <w:lang w:val="en-US" w:eastAsia="zh-CN"/>
        </w:rPr>
        <w:t>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%，主要原因是认真贯彻落实中央八项规定精神，按照只减不增的要求从严控制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经费。较上年支出数</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降低</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本单位厉行节约，减少三公经费开支</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三公</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经费分项支出情况</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因公出国（境）费用0万元，主要是用于因公出国、出境支出。费用支出较年初预算数增加0万元，增长0.0%，主要原因是本单位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年度未发生因公出国（境）费支出。较上年支出数增加0万元，增长0.0%，主要原因是本单位无因公出国（境）费用安排。</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  公务车购置费0万元，主要用于购买公务车。费用支出较年初预算数增加0万元，增长0.0%，主要原因是本单位无公务用车购置安排。较上年支出数增加0万元，增长0.0%，主要原因是本单位无公务用车购置安排。</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运行维护费0万元，主要用于机要文件交换、市内因公出行等工作所需车辆的燃料费、维修费、过桥过路费、保险费等。费用支出较年初预算数增加0万元，增长0.0%，主要原因是本单位无公务车。较上年支出数增加0万元，增长0.0%，主要原因是本单位无公务车。</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  公务接待费0万元，主要用于接待到我单位学习调研、接受相关部门检查指导工作发生的接待支出等。费用支出较年初预算数减少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%，主要原因是认真贯彻落实中央八项规定精神，按照只减不增的要求从严控制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经费。较上年支出数</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降低</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本单位厉行节约，减少公务接待费开支</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三公</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经费实物量情况</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因公出国（境）共计0个团组，0人；公务用车购置0 辆，公务车保有量为0辆；国内公务接待</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批次</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，其中：国内外事接待0批次，0人；国（境）外公务接待0批次，0人。</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人均接待费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元，车均购置费0万元，车均维护费0万元。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本年度会议费支出0万元，较上年决算数增加0万元，增长0%，主要原因是本单位为合署办公，会议费发生在本级。本年度培训费支出</w:t>
      </w:r>
      <w:r>
        <w:rPr>
          <w:rFonts w:hint="default" w:ascii="Times New Roman" w:hAnsi="Times New Roman" w:eastAsia="方正仿宋_GBK" w:cs="Times New Roman"/>
          <w:sz w:val="32"/>
          <w:szCs w:val="32"/>
          <w:lang w:val="en-US" w:eastAsia="zh-CN"/>
        </w:rPr>
        <w:t>0.4</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万元，较上年决算数</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0.4</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增长100</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本年度预算了培训费，2022年未预算此支出。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（二）机关运行经费支出情况说明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机关运行经费支出</w:t>
      </w:r>
      <w:r>
        <w:rPr>
          <w:rFonts w:hint="eastAsia" w:ascii="Times New Roman" w:hAnsi="Times New Roman" w:eastAsia="方正仿宋_GBK" w:cs="Times New Roman"/>
          <w:sz w:val="32"/>
          <w:szCs w:val="32"/>
          <w:lang w:val="en-US" w:eastAsia="zh-CN"/>
        </w:rPr>
        <w:t>27.27</w:t>
      </w:r>
      <w:r>
        <w:rPr>
          <w:rFonts w:hint="default" w:ascii="Times New Roman" w:hAnsi="Times New Roman" w:eastAsia="方正仿宋_GBK" w:cs="Times New Roman"/>
          <w:sz w:val="32"/>
          <w:szCs w:val="32"/>
        </w:rPr>
        <w:t>万元，主要用于开支办公费、公务车运行维护费、信息网络购置更新费。机关运行经费较上年决算数</w:t>
      </w:r>
      <w:r>
        <w:rPr>
          <w:rFonts w:hint="eastAsia" w:ascii="Times New Roman" w:hAnsi="Times New Roman" w:eastAsia="方正仿宋_GBK" w:cs="Times New Roman"/>
          <w:sz w:val="32"/>
          <w:szCs w:val="32"/>
          <w:lang w:val="en-US" w:eastAsia="zh-CN"/>
        </w:rPr>
        <w:t>增加4.44</w:t>
      </w:r>
      <w:r>
        <w:rPr>
          <w:rFonts w:hint="default" w:ascii="Times New Roman" w:hAnsi="Times New Roman" w:eastAsia="方正仿宋_GBK" w:cs="Times New Roman"/>
          <w:color w:val="auto"/>
          <w:sz w:val="32"/>
          <w:szCs w:val="32"/>
        </w:rPr>
        <w:t>万元，</w:t>
      </w:r>
      <w:r>
        <w:rPr>
          <w:rFonts w:hint="eastAsia" w:ascii="Times New Roman" w:hAnsi="Times New Roman" w:eastAsia="方正仿宋_GBK" w:cs="Times New Roman"/>
          <w:sz w:val="32"/>
          <w:szCs w:val="32"/>
          <w:lang w:val="en-US" w:eastAsia="zh-CN"/>
        </w:rPr>
        <w:t>增长19.45</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纳入了参公人员4名的相关支出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  截至</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年12月31日，</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共有车辆0辆，其中，副部（省）级及以上领导用车0辆、主要 领导干部用车0辆、机要通信用车0辆、应急保障用车0辆、执法执 勤用车0辆，特种专业技术用车0辆，离退休干部用车0辆，其他用 车0辆。单价100万元（含）以上设备（不含车辆）0台（套）。</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（四）政府采购支出说明</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五、预算绩效管理情况说明</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（一）单位自评情况</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根据预算绩效管理要求，我单位0个项目开展了绩效自评，涉及财政拨款项目支出0万元。  </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（二）绩效自评结果。</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  具体内容详见附件中《部门整体绩效自评表》、《项目支出预算绩效自评表1》、《项目支出预算绩效自评表2》、《项目支出预算绩效自评表3》。</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（三）重点绩效评价结果。</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年不涉及开展重点绩效评价的项目。</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（三）经营收入：指事业单位在专业业务活动及其辅助活动之外开展非独立核算经营活动取得的现金流入。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（四）其他收入：指单位取得的除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等以外的收入，包括未纳入财政预算或财政专户管理的投资收益、银行存款利息收入、租金收入、捐赠收入，现金盘盈收入、存货盘盈收入、收回已核销的应 收及预付款项、无法偿付的应付及预收款项等。各单位从本级财政部门以外的同级单位取得的经费、从非本级财政部门取得的经费，以及行政单位收到的财政专户管 理资金反映在本项内。</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 （五）使用非财政拨款结余：指单位在当年的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  （六）年初结转和结余：指单位上年结转本年使用的基本支出结转、项目支出结转和结余、经营结余。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 （七）结余分配：指单位按照国家有关规定，缴纳所得税、提取专用基金、转入非财政拨款结余等当年结余的分配情况。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 （八）年末结转和结余：指单位结转下年的基本支出结转、项目支出结转和结余、经营结余。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 （九）基本支出：指为保障机构正常运转、完成日常工作任务而发生的人员经费和公用经费。其中：人员经费指政府收支分类经济科目中的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；公用经费指政府收支分类经济科目中除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外的其他支出。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 （十三）机关运行经费：为保障行政单位（含参照公务员法管理的事业单位）运行用于购买货物和服务等的各项公用 经费，包括办公及印刷费、邮电费、差旅费、会议费、福利费、日常维护费、专用材料及一般设备购置费、办公用房水电费、办公用房取暖费、办公用房物业管理 费、公务用车运行维护费以及其他费用。</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    本单位决算公开信息反馈和联系方式：</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陈</w:t>
      </w:r>
      <w:r>
        <w:rPr>
          <w:rFonts w:hint="eastAsia" w:ascii="Times New Roman" w:hAnsi="Times New Roman" w:eastAsia="方正仿宋_GBK" w:cs="Times New Roman"/>
          <w:sz w:val="32"/>
          <w:szCs w:val="32"/>
          <w:lang w:val="en-US" w:eastAsia="zh-CN"/>
        </w:rPr>
        <w:t>万鑫</w:t>
      </w:r>
      <w:r>
        <w:rPr>
          <w:rFonts w:hint="default" w:ascii="Times New Roman" w:hAnsi="Times New Roman" w:eastAsia="方正仿宋_GBK" w:cs="Times New Roman"/>
          <w:sz w:val="32"/>
          <w:szCs w:val="32"/>
        </w:rPr>
        <w:t xml:space="preserve"> 023-</w:t>
      </w:r>
      <w:r>
        <w:rPr>
          <w:rFonts w:hint="eastAsia" w:ascii="Times New Roman" w:hAnsi="Times New Roman" w:eastAsia="方正仿宋_GBK" w:cs="Times New Roman"/>
          <w:sz w:val="32"/>
          <w:szCs w:val="32"/>
          <w:lang w:val="en-US" w:eastAsia="zh-CN"/>
        </w:rPr>
        <w:t>49330252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NDRmZDk3NjBhMWIxYTRkYzFmZTBmODIyNDEyMGEifQ=="/>
  </w:docVars>
  <w:rsids>
    <w:rsidRoot w:val="70227095"/>
    <w:rsid w:val="2A31172B"/>
    <w:rsid w:val="2EC85AEE"/>
    <w:rsid w:val="43576EE9"/>
    <w:rsid w:val="64983A59"/>
    <w:rsid w:val="70227095"/>
    <w:rsid w:val="758B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4347</Words>
  <Characters>4802</Characters>
  <Lines>0</Lines>
  <Paragraphs>0</Paragraphs>
  <TotalTime>2</TotalTime>
  <ScaleCrop>false</ScaleCrop>
  <LinksUpToDate>false</LinksUpToDate>
  <CharactersWithSpaces>4866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2024-06-17T07:44:00Z</dcterms:created>
  <dc:creator>Administrator</dc:creator>
  <cp:lastModifiedBy>啦啦啦</cp:lastModifiedBy>
  <dcterms:modified xsi:type="dcterms:W3CDTF">2024-08-06T07:53:49Z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F2A5FE48673F4DAF9FE28D78CA8381CB_11</vt:lpwstr>
  </property>
</Properties>
</file>