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276" w:lineRule="auto"/>
        <w:jc w:val="left"/>
        <w:rPr>
          <w:rFonts w:hint="eastAsia" w:ascii="方正仿宋_GBK" w:hAnsi="方正仿宋_GBK" w:eastAsia="方正仿宋_GBK" w:cs="方正仿宋_GBK"/>
          <w:sz w:val="32"/>
          <w:szCs w:val="32"/>
        </w:rPr>
      </w:pPr>
      <w:bookmarkStart w:id="0" w:name="_Toc28130"/>
      <w:bookmarkStart w:id="1" w:name="_Toc460224393"/>
      <w:bookmarkStart w:id="2" w:name="_Toc16273"/>
      <w:bookmarkStart w:id="3" w:name="_Toc460226019"/>
      <w:bookmarkStart w:id="4" w:name="_Toc32704"/>
      <w:bookmarkStart w:id="5" w:name="_Toc460224554"/>
      <w:bookmarkStart w:id="6" w:name="_Toc30798"/>
      <w:bookmarkStart w:id="7" w:name="_Toc25592"/>
      <w:bookmarkStart w:id="8" w:name="_Toc7236"/>
      <w:bookmarkStart w:id="9" w:name="_Toc31648_WPSOffice_Type2"/>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left"/>
        <w:rPr>
          <w:rFonts w:hint="eastAsia" w:ascii="方正仿宋_GBK" w:hAnsi="方正仿宋_GBK" w:eastAsia="方正仿宋_GBK" w:cs="方正仿宋_GBK"/>
          <w:sz w:val="32"/>
          <w:szCs w:val="32"/>
        </w:rPr>
      </w:pPr>
    </w:p>
    <w:p>
      <w:pPr>
        <w:snapToGrid w:val="0"/>
        <w:spacing w:beforeLines="0" w:afterLines="0"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永川府办发〔2021〕9</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beforeLines="0" w:afterLines="0" w:line="276" w:lineRule="auto"/>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76" w:lineRule="auto"/>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关于印发永川区新型智慧城市建设</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“十四五”规划的通知</w:t>
      </w: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0" w:firstLineChars="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76" w:lineRule="auto"/>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《永川区新型智慧城市建设“十四五”规划》已经区政府第166次常务会议审议通过，现印发给你们，请认真贯彻执行。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0" w:firstLineChars="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640" w:firstLineChars="200"/>
        <w:jc w:val="center"/>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640" w:firstLineChars="20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2021年9月3日</w:t>
      </w:r>
    </w:p>
    <w:p>
      <w:pPr>
        <w:keepNext w:val="0"/>
        <w:keepLines w:val="0"/>
        <w:pageBreakBefore w:val="0"/>
        <w:widowControl w:val="0"/>
        <w:kinsoku/>
        <w:wordWrap/>
        <w:overflowPunct/>
        <w:topLinePunct w:val="0"/>
        <w:autoSpaceDE/>
        <w:autoSpaceDN/>
        <w:bidi w:val="0"/>
        <w:adjustRightInd/>
        <w:snapToGrid w:val="0"/>
        <w:spacing w:beforeLines="0" w:afterLines="0" w:line="276" w:lineRule="auto"/>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（此件公开发布）</w:t>
      </w:r>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val="0"/>
        <w:snapToGrid w:val="0"/>
        <w:spacing w:before="0" w:after="0" w:afterLines="0" w:line="240" w:lineRule="auto"/>
        <w:jc w:val="center"/>
        <w:textAlignment w:val="auto"/>
        <w:outlineLvl w:val="9"/>
        <w:rPr>
          <w:rFonts w:hint="default" w:ascii="方正小标宋_GBK" w:hAnsi="方正小标宋_GBK" w:eastAsia="方正小标宋_GBK" w:cs="方正小标宋_GBK"/>
          <w:b w:val="0"/>
          <w:bCs w:val="0"/>
          <w:sz w:val="44"/>
          <w:szCs w:val="44"/>
          <w:lang w:val="en-US" w:eastAsia="zh-CN"/>
        </w:rPr>
      </w:pPr>
      <w:bookmarkStart w:id="10" w:name="_Toc3270"/>
      <w:bookmarkStart w:id="11" w:name="_Toc17784"/>
      <w:bookmarkStart w:id="12" w:name="_Toc20689"/>
      <w:bookmarkStart w:id="13" w:name="_Toc7819"/>
      <w:bookmarkStart w:id="14" w:name="_Toc13926"/>
      <w:bookmarkStart w:id="15" w:name="_Toc22257"/>
      <w:bookmarkStart w:id="16" w:name="_Toc14683"/>
      <w:bookmarkStart w:id="17" w:name="_Toc6533"/>
      <w:bookmarkStart w:id="18" w:name="_Toc29784"/>
      <w:bookmarkStart w:id="19" w:name="_Toc31034"/>
      <w:bookmarkStart w:id="20" w:name="_Toc15248"/>
      <w:bookmarkStart w:id="21" w:name="_Toc21553"/>
      <w:bookmarkStart w:id="22" w:name="_Toc22227"/>
      <w:bookmarkStart w:id="23" w:name="_Toc25311"/>
      <w:bookmarkStart w:id="24" w:name="_Toc14367"/>
      <w:bookmarkStart w:id="25" w:name="_Toc12649"/>
      <w:bookmarkStart w:id="26" w:name="_Toc3318"/>
      <w:bookmarkStart w:id="27" w:name="_Toc12894"/>
      <w:bookmarkStart w:id="28" w:name="_Toc2964"/>
      <w:bookmarkStart w:id="29" w:name="_Toc28849"/>
      <w:bookmarkStart w:id="30" w:name="_Toc5275"/>
      <w:bookmarkStart w:id="31" w:name="_Toc30052"/>
      <w:bookmarkStart w:id="32" w:name="_Toc25993"/>
      <w:bookmarkStart w:id="33" w:name="_Toc9158"/>
      <w:bookmarkStart w:id="34" w:name="_Toc13456"/>
      <w:bookmarkStart w:id="35" w:name="_Toc9538"/>
      <w:bookmarkStart w:id="36" w:name="_Toc279"/>
      <w:bookmarkStart w:id="37" w:name="_Toc19681"/>
      <w:bookmarkStart w:id="38" w:name="_Toc31213"/>
      <w:bookmarkStart w:id="39" w:name="_Toc20212"/>
      <w:bookmarkStart w:id="40" w:name="_Toc27925"/>
      <w:bookmarkStart w:id="41" w:name="_Toc17743"/>
      <w:bookmarkStart w:id="42" w:name="_Toc22565"/>
      <w:bookmarkStart w:id="43" w:name="_Toc18725"/>
      <w:bookmarkStart w:id="44" w:name="_Toc28690"/>
      <w:bookmarkStart w:id="45" w:name="_Toc26901"/>
      <w:bookmarkStart w:id="46" w:name="_Toc8458"/>
      <w:bookmarkStart w:id="47" w:name="_Toc8113"/>
      <w:bookmarkStart w:id="48" w:name="_Toc3348"/>
      <w:bookmarkStart w:id="49" w:name="_Toc14639"/>
      <w:bookmarkStart w:id="50" w:name="_Toc14648"/>
      <w:bookmarkStart w:id="51" w:name="_Toc6355"/>
      <w:bookmarkStart w:id="52" w:name="_Toc6515"/>
      <w:bookmarkStart w:id="53" w:name="_Toc20343"/>
      <w:bookmarkStart w:id="54" w:name="_Toc21787"/>
      <w:bookmarkStart w:id="55" w:name="_Toc16063"/>
      <w:bookmarkStart w:id="56" w:name="_Toc24550"/>
      <w:bookmarkStart w:id="57" w:name="_Toc11080"/>
      <w:bookmarkStart w:id="58" w:name="_Toc14933"/>
      <w:bookmarkStart w:id="59" w:name="_Toc1900"/>
      <w:bookmarkStart w:id="60" w:name="_Toc19651"/>
      <w:bookmarkStart w:id="61" w:name="_Toc29297"/>
      <w:bookmarkStart w:id="62" w:name="_Toc7228"/>
      <w:bookmarkStart w:id="63" w:name="_Toc17403"/>
      <w:bookmarkStart w:id="64" w:name="_Toc30534"/>
      <w:bookmarkStart w:id="65" w:name="_Toc17427"/>
      <w:bookmarkStart w:id="66" w:name="_Toc464"/>
      <w:bookmarkStart w:id="67" w:name="_Toc31208"/>
      <w:bookmarkStart w:id="68" w:name="_Toc4940"/>
      <w:bookmarkStart w:id="69" w:name="_Toc17562"/>
      <w:bookmarkStart w:id="70" w:name="_Toc2017"/>
      <w:bookmarkStart w:id="71" w:name="_Toc32054"/>
      <w:bookmarkStart w:id="72" w:name="_Toc9580"/>
      <w:bookmarkStart w:id="73" w:name="_Toc11045"/>
      <w:bookmarkStart w:id="74" w:name="_Toc1090"/>
      <w:bookmarkStart w:id="75" w:name="_Toc9313"/>
      <w:bookmarkStart w:id="76" w:name="_Toc21817"/>
      <w:bookmarkStart w:id="77" w:name="_Toc2669"/>
      <w:bookmarkStart w:id="78" w:name="_Toc10146"/>
      <w:bookmarkStart w:id="79" w:name="_Toc16368"/>
      <w:bookmarkStart w:id="80" w:name="_Toc23725"/>
      <w:bookmarkStart w:id="81" w:name="_Toc1350"/>
      <w:bookmarkStart w:id="82" w:name="_Toc23662"/>
      <w:bookmarkStart w:id="83" w:name="_Toc22725"/>
      <w:bookmarkStart w:id="84" w:name="_Toc4320"/>
      <w:bookmarkStart w:id="85" w:name="_Toc7058"/>
      <w:bookmarkStart w:id="86" w:name="_Toc10911"/>
      <w:bookmarkStart w:id="87" w:name="_Toc4208"/>
      <w:bookmarkStart w:id="88" w:name="_Toc9100"/>
      <w:bookmarkStart w:id="89" w:name="_Toc26199"/>
      <w:bookmarkStart w:id="90" w:name="_Toc23083"/>
      <w:bookmarkStart w:id="91" w:name="_Toc27969"/>
      <w:bookmarkStart w:id="92" w:name="_Toc9964"/>
      <w:bookmarkStart w:id="93" w:name="_Toc15133"/>
      <w:bookmarkStart w:id="94" w:name="_Toc2297"/>
      <w:bookmarkStart w:id="95" w:name="_Toc7022"/>
      <w:bookmarkStart w:id="96" w:name="_Toc1532"/>
      <w:bookmarkStart w:id="97" w:name="_Toc26873"/>
      <w:bookmarkStart w:id="98" w:name="_Toc2307"/>
      <w:bookmarkStart w:id="99" w:name="_Toc12270"/>
      <w:bookmarkStart w:id="100" w:name="_Toc17792"/>
      <w:bookmarkStart w:id="101" w:name="_Toc6279"/>
      <w:bookmarkStart w:id="102" w:name="_Toc1918"/>
      <w:bookmarkStart w:id="103" w:name="_Toc8597"/>
      <w:bookmarkStart w:id="104" w:name="_Toc23059"/>
      <w:bookmarkStart w:id="105" w:name="_Toc8869"/>
      <w:bookmarkStart w:id="106" w:name="_Toc31750"/>
      <w:bookmarkStart w:id="107" w:name="_Toc485"/>
      <w:bookmarkStart w:id="108" w:name="_Toc14084"/>
      <w:bookmarkStart w:id="109" w:name="_Toc31146"/>
      <w:bookmarkStart w:id="110" w:name="_Toc966"/>
      <w:bookmarkStart w:id="111" w:name="_Toc8978"/>
      <w:bookmarkStart w:id="112" w:name="_Toc24551"/>
      <w:bookmarkStart w:id="113" w:name="_Toc31660"/>
      <w:bookmarkStart w:id="114" w:name="_Toc17242"/>
      <w:bookmarkStart w:id="115" w:name="_Toc31211"/>
      <w:bookmarkStart w:id="116" w:name="_Toc8191"/>
      <w:r>
        <w:rPr>
          <w:rFonts w:hint="eastAsia" w:ascii="方正小标宋_GBK" w:hAnsi="方正小标宋_GBK" w:eastAsia="方正小标宋_GBK" w:cs="方正小标宋_GBK"/>
          <w:b w:val="0"/>
          <w:bCs w:val="0"/>
          <w:color w:val="auto"/>
          <w:szCs w:val="44"/>
          <w:highlight w:val="none"/>
        </w:rPr>
        <w:br w:type="page"/>
      </w:r>
      <w:r>
        <w:rPr>
          <w:rFonts w:hint="eastAsia" w:ascii="方正小标宋_GBK" w:hAnsi="方正小标宋_GBK" w:eastAsia="方正小标宋_GBK" w:cs="方正小标宋_GBK"/>
          <w:b w:val="0"/>
          <w:bCs w:val="0"/>
          <w:sz w:val="44"/>
          <w:szCs w:val="44"/>
          <w:lang w:val="en-US" w:eastAsia="zh-CN"/>
        </w:rPr>
        <w:t>永川区新型智慧城市</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117" w:name="_Toc1561"/>
      <w:bookmarkStart w:id="118" w:name="_Toc29244"/>
      <w:bookmarkStart w:id="119" w:name="_Toc25569"/>
      <w:bookmarkStart w:id="120" w:name="_Toc23488"/>
      <w:bookmarkStart w:id="121" w:name="_Toc20968"/>
      <w:bookmarkStart w:id="122" w:name="_Toc13248"/>
      <w:bookmarkStart w:id="123" w:name="_Toc8195"/>
      <w:bookmarkStart w:id="124" w:name="_Toc12296"/>
      <w:bookmarkStart w:id="125" w:name="_Toc21899"/>
      <w:bookmarkStart w:id="126" w:name="_Toc24486"/>
      <w:bookmarkStart w:id="127" w:name="_Toc26536"/>
      <w:bookmarkStart w:id="128" w:name="_Toc6003"/>
      <w:bookmarkStart w:id="129" w:name="_Toc11616"/>
      <w:bookmarkStart w:id="130" w:name="_Toc20394"/>
      <w:bookmarkStart w:id="131" w:name="_Toc24124"/>
      <w:bookmarkStart w:id="132" w:name="_Toc2053"/>
      <w:bookmarkStart w:id="133" w:name="_Toc3278"/>
      <w:bookmarkStart w:id="134" w:name="_Toc19967"/>
      <w:bookmarkStart w:id="135" w:name="_Toc166"/>
      <w:bookmarkStart w:id="136" w:name="_Toc19700"/>
      <w:bookmarkStart w:id="137" w:name="_Toc22764"/>
      <w:bookmarkStart w:id="138" w:name="_Toc26107"/>
      <w:bookmarkStart w:id="139" w:name="_Toc4145"/>
      <w:bookmarkStart w:id="140" w:name="_Toc12447"/>
      <w:bookmarkStart w:id="141" w:name="_Toc10087"/>
      <w:bookmarkStart w:id="142" w:name="_Toc14278"/>
      <w:bookmarkStart w:id="143" w:name="_Toc22876"/>
      <w:bookmarkStart w:id="144" w:name="_Toc31268"/>
      <w:bookmarkStart w:id="145" w:name="_Toc20733"/>
      <w:bookmarkStart w:id="146" w:name="_Toc17610"/>
      <w:bookmarkStart w:id="147" w:name="_Toc23727"/>
      <w:bookmarkStart w:id="148" w:name="_Toc3665"/>
      <w:bookmarkStart w:id="149" w:name="_Toc24579"/>
      <w:bookmarkStart w:id="150" w:name="_Toc19441"/>
      <w:bookmarkStart w:id="151" w:name="_Toc3571"/>
      <w:bookmarkStart w:id="152" w:name="_Toc12967"/>
      <w:bookmarkStart w:id="153" w:name="_Toc3980"/>
      <w:bookmarkStart w:id="154" w:name="_Toc30970"/>
      <w:bookmarkStart w:id="155" w:name="_Toc21422"/>
      <w:bookmarkStart w:id="156" w:name="_Toc31780"/>
      <w:bookmarkStart w:id="157" w:name="_Toc32569"/>
      <w:bookmarkStart w:id="158" w:name="_Toc13287"/>
      <w:bookmarkStart w:id="159" w:name="_Toc10820"/>
      <w:bookmarkStart w:id="160" w:name="_Toc5561"/>
      <w:bookmarkStart w:id="161" w:name="_Toc11589"/>
      <w:bookmarkStart w:id="162" w:name="_Toc9495"/>
      <w:bookmarkStart w:id="163" w:name="_Toc24094"/>
      <w:bookmarkStart w:id="164" w:name="_Toc4811"/>
      <w:bookmarkStart w:id="165" w:name="_Toc26718"/>
      <w:bookmarkStart w:id="166" w:name="_Toc32365"/>
      <w:bookmarkStart w:id="167" w:name="_Toc32263"/>
      <w:r>
        <w:rPr>
          <w:rFonts w:hint="eastAsia" w:ascii="方正小标宋_GBK" w:hAnsi="方正小标宋_GBK" w:eastAsia="方正小标宋_GBK" w:cs="方正小标宋_GBK"/>
          <w:b w:val="0"/>
          <w:bCs w:val="0"/>
          <w:sz w:val="44"/>
          <w:szCs w:val="44"/>
          <w:lang w:val="en-US" w:eastAsia="zh-CN"/>
        </w:rPr>
        <w:t>建设</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方正小标宋_GBK" w:hAnsi="方正小标宋_GBK" w:eastAsia="方正小标宋_GBK" w:cs="方正小标宋_GBK"/>
          <w:b w:val="0"/>
          <w:bCs w:val="0"/>
          <w:sz w:val="44"/>
          <w:szCs w:val="44"/>
          <w:lang w:val="en-US" w:eastAsia="zh-CN"/>
        </w:rPr>
        <w:t>“十四五”规划</w:t>
      </w:r>
    </w:p>
    <w:bookmarkEnd w:id="8"/>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240" w:lineRule="auto"/>
        <w:ind w:firstLine="0" w:firstLineChars="0"/>
        <w:jc w:val="both"/>
        <w:textAlignment w:val="auto"/>
        <w:outlineLvl w:val="0"/>
        <w:rPr>
          <w:rFonts w:hint="eastAsia" w:ascii="方正黑体" w:hAnsi="方正黑体" w:eastAsia="方正黑体" w:cs="方正黑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240" w:lineRule="auto"/>
        <w:ind w:firstLine="0" w:firstLineChars="0"/>
        <w:jc w:val="center"/>
        <w:textAlignment w:val="auto"/>
        <w:outlineLvl w:val="0"/>
        <w:rPr>
          <w:rFonts w:hint="eastAsia" w:ascii="方正黑体" w:hAnsi="方正黑体" w:eastAsia="方正黑体" w:cs="方正黑体"/>
          <w:sz w:val="32"/>
          <w:szCs w:val="32"/>
        </w:rPr>
      </w:pPr>
      <w:r>
        <w:rPr>
          <w:rFonts w:hint="eastAsia" w:ascii="方正黑体" w:hAnsi="方正黑体" w:eastAsia="方正黑体" w:cs="方正黑体"/>
          <w:sz w:val="32"/>
          <w:szCs w:val="32"/>
        </w:rPr>
        <w:t>目</w:t>
      </w:r>
      <w:r>
        <w:rPr>
          <w:rFonts w:hint="eastAsia" w:ascii="方正黑体" w:hAnsi="方正黑体" w:eastAsia="方正黑体" w:cs="方正黑体"/>
          <w:sz w:val="32"/>
          <w:szCs w:val="32"/>
          <w:lang w:val="en-US" w:eastAsia="zh-CN"/>
        </w:rPr>
        <w:t xml:space="preserve">  </w:t>
      </w:r>
      <w:r>
        <w:rPr>
          <w:rFonts w:hint="eastAsia" w:ascii="方正黑体" w:hAnsi="方正黑体" w:eastAsia="方正黑体" w:cs="方正黑体"/>
          <w:sz w:val="32"/>
          <w:szCs w:val="32"/>
        </w:rPr>
        <w:t>录</w:t>
      </w:r>
    </w:p>
    <w:p>
      <w:pPr>
        <w:pStyle w:val="2"/>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bookmarkEnd w:id="9"/>
    <w:p>
      <w:pPr>
        <w:pStyle w:val="11"/>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黑体_GBK" w:hAnsi="方正黑体_GBK" w:eastAsia="方正黑体_GBK" w:cs="方正黑体_GBK"/>
          <w:b w:val="0"/>
          <w:bCs w:val="0"/>
          <w:sz w:val="28"/>
          <w:szCs w:val="28"/>
        </w:rPr>
      </w:pPr>
      <w:bookmarkStart w:id="168" w:name="_Toc4627_WPSOffice_Type2"/>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_Toc17874_WPSOffice_Level1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第一章  发展环境</w:t>
      </w:r>
      <w:r>
        <w:rPr>
          <w:rFonts w:hint="eastAsia" w:ascii="方正黑体_GBK" w:hAnsi="方正黑体_GBK" w:eastAsia="方正黑体_GBK" w:cs="方正黑体_GBK"/>
          <w:b w:val="0"/>
          <w:bCs w:val="0"/>
          <w:sz w:val="28"/>
          <w:szCs w:val="28"/>
        </w:rPr>
        <w:tab/>
      </w:r>
      <w:bookmarkStart w:id="169" w:name="_Toc17874_WPSOffice_Level1Page"/>
      <w:r>
        <w:rPr>
          <w:rFonts w:hint="eastAsia" w:ascii="方正黑体_GBK" w:hAnsi="方正黑体_GBK" w:eastAsia="方正黑体_GBK" w:cs="方正黑体_GBK"/>
          <w:b w:val="0"/>
          <w:bCs w:val="0"/>
          <w:sz w:val="28"/>
          <w:szCs w:val="28"/>
        </w:rPr>
        <w:t>4</w:t>
      </w:r>
      <w:bookmarkEnd w:id="169"/>
      <w:r>
        <w:rPr>
          <w:rFonts w:hint="eastAsia" w:ascii="方正黑体_GBK" w:hAnsi="方正黑体_GBK" w:eastAsia="方正黑体_GBK" w:cs="方正黑体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_Toc7003_WPSOffice_Level2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（一）规划背景</w:t>
      </w:r>
      <w:r>
        <w:rPr>
          <w:rFonts w:hint="eastAsia" w:ascii="方正仿宋_GBK" w:hAnsi="方正仿宋_GBK" w:eastAsia="方正仿宋_GBK" w:cs="方正仿宋_GBK"/>
          <w:b w:val="0"/>
          <w:bCs w:val="0"/>
          <w:sz w:val="28"/>
          <w:szCs w:val="28"/>
        </w:rPr>
        <w:tab/>
      </w:r>
      <w:bookmarkStart w:id="170" w:name="_Toc7003_WPSOffice_Level2Page"/>
      <w:r>
        <w:rPr>
          <w:rFonts w:hint="eastAsia" w:ascii="方正仿宋_GBK" w:hAnsi="方正仿宋_GBK" w:eastAsia="方正仿宋_GBK" w:cs="方正仿宋_GBK"/>
          <w:b w:val="0"/>
          <w:bCs w:val="0"/>
          <w:sz w:val="28"/>
          <w:szCs w:val="28"/>
        </w:rPr>
        <w:t>4</w:t>
      </w:r>
      <w:bookmarkEnd w:id="170"/>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_Toc11969_WPSOffice_Level2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（二）建设现状</w:t>
      </w:r>
      <w:r>
        <w:rPr>
          <w:rFonts w:hint="eastAsia" w:ascii="方正仿宋_GBK" w:hAnsi="方正仿宋_GBK" w:eastAsia="方正仿宋_GBK" w:cs="方正仿宋_GBK"/>
          <w:b w:val="0"/>
          <w:bCs w:val="0"/>
          <w:sz w:val="28"/>
          <w:szCs w:val="28"/>
        </w:rPr>
        <w:tab/>
      </w:r>
      <w:bookmarkStart w:id="171" w:name="_Toc11969_WPSOffice_Level2Page"/>
      <w:r>
        <w:rPr>
          <w:rFonts w:hint="eastAsia" w:ascii="方正仿宋_GBK" w:hAnsi="方正仿宋_GBK" w:eastAsia="方正仿宋_GBK" w:cs="方正仿宋_GBK"/>
          <w:b w:val="0"/>
          <w:bCs w:val="0"/>
          <w:sz w:val="28"/>
          <w:szCs w:val="28"/>
        </w:rPr>
        <w:t>6</w:t>
      </w:r>
      <w:bookmarkEnd w:id="171"/>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_Toc447_WPSOffice_Level2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（三）存在问题</w:t>
      </w:r>
      <w:r>
        <w:rPr>
          <w:rFonts w:hint="eastAsia" w:ascii="方正仿宋_GBK" w:hAnsi="方正仿宋_GBK" w:eastAsia="方正仿宋_GBK" w:cs="方正仿宋_GBK"/>
          <w:b w:val="0"/>
          <w:bCs w:val="0"/>
          <w:sz w:val="28"/>
          <w:szCs w:val="28"/>
        </w:rPr>
        <w:tab/>
      </w:r>
      <w:bookmarkStart w:id="172" w:name="_Toc447_WPSOffice_Level2Page"/>
      <w:r>
        <w:rPr>
          <w:rFonts w:hint="eastAsia" w:ascii="方正仿宋_GBK" w:hAnsi="方正仿宋_GBK" w:eastAsia="方正仿宋_GBK" w:cs="方正仿宋_GBK"/>
          <w:b w:val="0"/>
          <w:bCs w:val="0"/>
          <w:sz w:val="28"/>
          <w:szCs w:val="28"/>
        </w:rPr>
        <w:t>7</w:t>
      </w:r>
      <w:bookmarkEnd w:id="172"/>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_Toc17833_WPSOffice_Level2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（四）发展趋势</w:t>
      </w:r>
      <w:r>
        <w:rPr>
          <w:rFonts w:hint="eastAsia" w:ascii="方正仿宋_GBK" w:hAnsi="方正仿宋_GBK" w:eastAsia="方正仿宋_GBK" w:cs="方正仿宋_GBK"/>
          <w:b w:val="0"/>
          <w:bCs w:val="0"/>
          <w:sz w:val="28"/>
          <w:szCs w:val="28"/>
        </w:rPr>
        <w:tab/>
      </w:r>
      <w:bookmarkStart w:id="173" w:name="_Toc17833_WPSOffice_Level2Page"/>
      <w:r>
        <w:rPr>
          <w:rFonts w:hint="eastAsia" w:ascii="方正仿宋_GBK" w:hAnsi="方正仿宋_GBK" w:eastAsia="方正仿宋_GBK" w:cs="方正仿宋_GBK"/>
          <w:b w:val="0"/>
          <w:bCs w:val="0"/>
          <w:sz w:val="28"/>
          <w:szCs w:val="28"/>
        </w:rPr>
        <w:t>9</w:t>
      </w:r>
      <w:bookmarkEnd w:id="173"/>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_Toc21996_WPSOffice_Level1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第二章  总体规划</w:t>
      </w:r>
      <w:r>
        <w:rPr>
          <w:rFonts w:hint="eastAsia" w:ascii="方正黑体_GBK" w:hAnsi="方正黑体_GBK" w:eastAsia="方正黑体_GBK" w:cs="方正黑体_GBK"/>
          <w:b w:val="0"/>
          <w:bCs w:val="0"/>
          <w:sz w:val="28"/>
          <w:szCs w:val="28"/>
        </w:rPr>
        <w:tab/>
      </w:r>
      <w:bookmarkStart w:id="174" w:name="_Toc21996_WPSOffice_Level1Page"/>
      <w:r>
        <w:rPr>
          <w:rFonts w:hint="eastAsia" w:ascii="方正黑体_GBK" w:hAnsi="方正黑体_GBK" w:eastAsia="方正黑体_GBK" w:cs="方正黑体_GBK"/>
          <w:b w:val="0"/>
          <w:bCs w:val="0"/>
          <w:sz w:val="28"/>
          <w:szCs w:val="28"/>
        </w:rPr>
        <w:t>10</w:t>
      </w:r>
      <w:bookmarkEnd w:id="174"/>
      <w:r>
        <w:rPr>
          <w:rFonts w:hint="eastAsia" w:ascii="方正黑体_GBK" w:hAnsi="方正黑体_GBK" w:eastAsia="方正黑体_GBK" w:cs="方正黑体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_Toc6416_WPSOffice_Level2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（一）指导思想</w:t>
      </w:r>
      <w:r>
        <w:rPr>
          <w:rFonts w:hint="eastAsia" w:ascii="方正仿宋_GBK" w:hAnsi="方正仿宋_GBK" w:eastAsia="方正仿宋_GBK" w:cs="方正仿宋_GBK"/>
          <w:b w:val="0"/>
          <w:bCs w:val="0"/>
          <w:sz w:val="28"/>
          <w:szCs w:val="28"/>
        </w:rPr>
        <w:tab/>
      </w:r>
      <w:bookmarkStart w:id="175" w:name="_Toc6416_WPSOffice_Level2Page"/>
      <w:r>
        <w:rPr>
          <w:rFonts w:hint="eastAsia" w:ascii="方正仿宋_GBK" w:hAnsi="方正仿宋_GBK" w:eastAsia="方正仿宋_GBK" w:cs="方正仿宋_GBK"/>
          <w:b w:val="0"/>
          <w:bCs w:val="0"/>
          <w:sz w:val="28"/>
          <w:szCs w:val="28"/>
        </w:rPr>
        <w:t>10</w:t>
      </w:r>
      <w:bookmarkEnd w:id="175"/>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_Toc7182_WPSOffice_Level2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（二）规划原则</w:t>
      </w:r>
      <w:r>
        <w:rPr>
          <w:rFonts w:hint="eastAsia" w:ascii="方正仿宋_GBK" w:hAnsi="方正仿宋_GBK" w:eastAsia="方正仿宋_GBK" w:cs="方正仿宋_GBK"/>
          <w:b w:val="0"/>
          <w:bCs w:val="0"/>
          <w:sz w:val="28"/>
          <w:szCs w:val="28"/>
        </w:rPr>
        <w:tab/>
      </w:r>
      <w:bookmarkStart w:id="176" w:name="_Toc7182_WPSOffice_Level2Page"/>
      <w:r>
        <w:rPr>
          <w:rFonts w:hint="eastAsia" w:ascii="方正仿宋_GBK" w:hAnsi="方正仿宋_GBK" w:eastAsia="方正仿宋_GBK" w:cs="方正仿宋_GBK"/>
          <w:b w:val="0"/>
          <w:bCs w:val="0"/>
          <w:sz w:val="28"/>
          <w:szCs w:val="28"/>
        </w:rPr>
        <w:t>11</w:t>
      </w:r>
      <w:bookmarkEnd w:id="176"/>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_Toc30020_WPSOffice_Level2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（三）总体目标</w:t>
      </w:r>
      <w:r>
        <w:rPr>
          <w:rFonts w:hint="eastAsia" w:ascii="方正仿宋_GBK" w:hAnsi="方正仿宋_GBK" w:eastAsia="方正仿宋_GBK" w:cs="方正仿宋_GBK"/>
          <w:b w:val="0"/>
          <w:bCs w:val="0"/>
          <w:sz w:val="28"/>
          <w:szCs w:val="28"/>
        </w:rPr>
        <w:tab/>
      </w:r>
      <w:bookmarkStart w:id="177" w:name="_Toc30020_WPSOffice_Level2Page"/>
      <w:r>
        <w:rPr>
          <w:rFonts w:hint="eastAsia" w:ascii="方正仿宋_GBK" w:hAnsi="方正仿宋_GBK" w:eastAsia="方正仿宋_GBK" w:cs="方正仿宋_GBK"/>
          <w:b w:val="0"/>
          <w:bCs w:val="0"/>
          <w:sz w:val="28"/>
          <w:szCs w:val="28"/>
        </w:rPr>
        <w:t>12</w:t>
      </w:r>
      <w:bookmarkEnd w:id="177"/>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_Toc11461_WPSOffice_Level2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（四）具体目标</w:t>
      </w:r>
      <w:r>
        <w:rPr>
          <w:rFonts w:hint="eastAsia" w:ascii="方正仿宋_GBK" w:hAnsi="方正仿宋_GBK" w:eastAsia="方正仿宋_GBK" w:cs="方正仿宋_GBK"/>
          <w:b w:val="0"/>
          <w:bCs w:val="0"/>
          <w:sz w:val="28"/>
          <w:szCs w:val="28"/>
        </w:rPr>
        <w:tab/>
      </w:r>
      <w:bookmarkStart w:id="178" w:name="_Toc11461_WPSOffice_Level2Page"/>
      <w:r>
        <w:rPr>
          <w:rFonts w:hint="eastAsia" w:ascii="方正仿宋_GBK" w:hAnsi="方正仿宋_GBK" w:eastAsia="方正仿宋_GBK" w:cs="方正仿宋_GBK"/>
          <w:b w:val="0"/>
          <w:bCs w:val="0"/>
          <w:sz w:val="28"/>
          <w:szCs w:val="28"/>
        </w:rPr>
        <w:t>12</w:t>
      </w:r>
      <w:bookmarkEnd w:id="178"/>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_Toc16325_WPSOffice_Level2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（五）总体架构</w:t>
      </w:r>
      <w:r>
        <w:rPr>
          <w:rFonts w:hint="eastAsia" w:ascii="方正仿宋_GBK" w:hAnsi="方正仿宋_GBK" w:eastAsia="方正仿宋_GBK" w:cs="方正仿宋_GBK"/>
          <w:b w:val="0"/>
          <w:bCs w:val="0"/>
          <w:sz w:val="28"/>
          <w:szCs w:val="28"/>
        </w:rPr>
        <w:tab/>
      </w:r>
      <w:bookmarkStart w:id="179" w:name="_Toc16325_WPSOffice_Level2Page"/>
      <w:r>
        <w:rPr>
          <w:rFonts w:hint="eastAsia" w:ascii="方正仿宋_GBK" w:hAnsi="方正仿宋_GBK" w:eastAsia="方正仿宋_GBK" w:cs="方正仿宋_GBK"/>
          <w:b w:val="0"/>
          <w:bCs w:val="0"/>
          <w:sz w:val="28"/>
          <w:szCs w:val="28"/>
        </w:rPr>
        <w:t>13</w:t>
      </w:r>
      <w:bookmarkEnd w:id="179"/>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_Toc4459_WPSOffice_Level2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（六）数据架构</w:t>
      </w:r>
      <w:r>
        <w:rPr>
          <w:rFonts w:hint="eastAsia" w:ascii="方正仿宋_GBK" w:hAnsi="方正仿宋_GBK" w:eastAsia="方正仿宋_GBK" w:cs="方正仿宋_GBK"/>
          <w:b w:val="0"/>
          <w:bCs w:val="0"/>
          <w:sz w:val="28"/>
          <w:szCs w:val="28"/>
        </w:rPr>
        <w:tab/>
      </w:r>
      <w:bookmarkStart w:id="180" w:name="_Toc4459_WPSOffice_Level2Page"/>
      <w:r>
        <w:rPr>
          <w:rFonts w:hint="eastAsia" w:ascii="方正仿宋_GBK" w:hAnsi="方正仿宋_GBK" w:eastAsia="方正仿宋_GBK" w:cs="方正仿宋_GBK"/>
          <w:b w:val="0"/>
          <w:bCs w:val="0"/>
          <w:sz w:val="28"/>
          <w:szCs w:val="28"/>
        </w:rPr>
        <w:t>14</w:t>
      </w:r>
      <w:bookmarkEnd w:id="180"/>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_Toc5885_WPSOffice_Level1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第三章  主要任务和重点项目</w:t>
      </w:r>
      <w:r>
        <w:rPr>
          <w:rFonts w:hint="eastAsia" w:ascii="方正黑体_GBK" w:hAnsi="方正黑体_GBK" w:eastAsia="方正黑体_GBK" w:cs="方正黑体_GBK"/>
          <w:b w:val="0"/>
          <w:bCs w:val="0"/>
          <w:sz w:val="28"/>
          <w:szCs w:val="28"/>
        </w:rPr>
        <w:tab/>
      </w:r>
      <w:bookmarkStart w:id="181" w:name="_Toc5885_WPSOffice_Level1Page"/>
      <w:r>
        <w:rPr>
          <w:rFonts w:hint="eastAsia" w:ascii="方正黑体_GBK" w:hAnsi="方正黑体_GBK" w:eastAsia="方正黑体_GBK" w:cs="方正黑体_GBK"/>
          <w:b w:val="0"/>
          <w:bCs w:val="0"/>
          <w:sz w:val="28"/>
          <w:szCs w:val="28"/>
        </w:rPr>
        <w:t>15</w:t>
      </w:r>
      <w:bookmarkEnd w:id="181"/>
      <w:r>
        <w:rPr>
          <w:rFonts w:hint="eastAsia" w:ascii="方正黑体_GBK" w:hAnsi="方正黑体_GBK" w:eastAsia="方正黑体_GBK" w:cs="方正黑体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_Toc1897_WPSOffice_Level2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（一）夯实新型基础设施，构建智慧永川新支撑</w:t>
      </w:r>
      <w:r>
        <w:rPr>
          <w:rFonts w:hint="eastAsia" w:ascii="方正仿宋_GBK" w:hAnsi="方正仿宋_GBK" w:eastAsia="方正仿宋_GBK" w:cs="方正仿宋_GBK"/>
          <w:b w:val="0"/>
          <w:bCs w:val="0"/>
          <w:sz w:val="28"/>
          <w:szCs w:val="28"/>
        </w:rPr>
        <w:tab/>
      </w:r>
      <w:bookmarkStart w:id="182" w:name="_Toc1897_WPSOffice_Level2Page"/>
      <w:r>
        <w:rPr>
          <w:rFonts w:hint="eastAsia" w:ascii="方正仿宋_GBK" w:hAnsi="方正仿宋_GBK" w:eastAsia="方正仿宋_GBK" w:cs="方正仿宋_GBK"/>
          <w:b w:val="0"/>
          <w:bCs w:val="0"/>
          <w:sz w:val="28"/>
          <w:szCs w:val="28"/>
        </w:rPr>
        <w:t>16</w:t>
      </w:r>
      <w:bookmarkEnd w:id="182"/>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_Toc8364_WPSOffice_Level2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（二）建设城市智能综合体，激发数据要素新活力</w:t>
      </w:r>
      <w:r>
        <w:rPr>
          <w:rFonts w:hint="eastAsia" w:ascii="方正仿宋_GBK" w:hAnsi="方正仿宋_GBK" w:eastAsia="方正仿宋_GBK" w:cs="方正仿宋_GBK"/>
          <w:b w:val="0"/>
          <w:bCs w:val="0"/>
          <w:sz w:val="28"/>
          <w:szCs w:val="28"/>
        </w:rPr>
        <w:tab/>
      </w:r>
      <w:bookmarkStart w:id="183" w:name="_Toc8364_WPSOffice_Level2Page"/>
      <w:r>
        <w:rPr>
          <w:rFonts w:hint="eastAsia" w:ascii="方正仿宋_GBK" w:hAnsi="方正仿宋_GBK" w:eastAsia="方正仿宋_GBK" w:cs="方正仿宋_GBK"/>
          <w:b w:val="0"/>
          <w:bCs w:val="0"/>
          <w:sz w:val="28"/>
          <w:szCs w:val="28"/>
        </w:rPr>
        <w:t>18</w:t>
      </w:r>
      <w:bookmarkEnd w:id="183"/>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_Toc2942_WPSOffice_Level2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（三）创新民生服务应用，增强人民群众幸福新体验</w:t>
      </w:r>
      <w:r>
        <w:rPr>
          <w:rFonts w:hint="eastAsia" w:ascii="方正仿宋_GBK" w:hAnsi="方正仿宋_GBK" w:eastAsia="方正仿宋_GBK" w:cs="方正仿宋_GBK"/>
          <w:b w:val="0"/>
          <w:bCs w:val="0"/>
          <w:sz w:val="28"/>
          <w:szCs w:val="28"/>
        </w:rPr>
        <w:tab/>
      </w:r>
      <w:bookmarkStart w:id="184" w:name="_Toc2942_WPSOffice_Level2Page"/>
      <w:r>
        <w:rPr>
          <w:rFonts w:hint="eastAsia" w:ascii="方正仿宋_GBK" w:hAnsi="方正仿宋_GBK" w:eastAsia="方正仿宋_GBK" w:cs="方正仿宋_GBK"/>
          <w:b w:val="0"/>
          <w:bCs w:val="0"/>
          <w:sz w:val="28"/>
          <w:szCs w:val="28"/>
        </w:rPr>
        <w:t>22</w:t>
      </w:r>
      <w:bookmarkEnd w:id="184"/>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_Toc1198_WPSOffice_Level2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（四）创新城市智慧应用，构建城市数字治理新格局</w:t>
      </w:r>
      <w:r>
        <w:rPr>
          <w:rFonts w:hint="eastAsia" w:ascii="方正仿宋_GBK" w:hAnsi="方正仿宋_GBK" w:eastAsia="方正仿宋_GBK" w:cs="方正仿宋_GBK"/>
          <w:b w:val="0"/>
          <w:bCs w:val="0"/>
          <w:sz w:val="28"/>
          <w:szCs w:val="28"/>
        </w:rPr>
        <w:tab/>
      </w:r>
      <w:bookmarkStart w:id="185" w:name="_Toc1198_WPSOffice_Level2Page"/>
      <w:r>
        <w:rPr>
          <w:rFonts w:hint="eastAsia" w:ascii="方正仿宋_GBK" w:hAnsi="方正仿宋_GBK" w:eastAsia="方正仿宋_GBK" w:cs="方正仿宋_GBK"/>
          <w:b w:val="0"/>
          <w:bCs w:val="0"/>
          <w:sz w:val="28"/>
          <w:szCs w:val="28"/>
        </w:rPr>
        <w:t>25</w:t>
      </w:r>
      <w:bookmarkEnd w:id="185"/>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_Toc5083_WPSOffice_Level2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（五）创新政府管理应用，打造数字政府新形象</w:t>
      </w:r>
      <w:r>
        <w:rPr>
          <w:rFonts w:hint="eastAsia" w:ascii="方正仿宋_GBK" w:hAnsi="方正仿宋_GBK" w:eastAsia="方正仿宋_GBK" w:cs="方正仿宋_GBK"/>
          <w:b w:val="0"/>
          <w:bCs w:val="0"/>
          <w:sz w:val="28"/>
          <w:szCs w:val="28"/>
        </w:rPr>
        <w:tab/>
      </w:r>
      <w:bookmarkStart w:id="186" w:name="_Toc5083_WPSOffice_Level2Page"/>
      <w:r>
        <w:rPr>
          <w:rFonts w:hint="eastAsia" w:ascii="方正仿宋_GBK" w:hAnsi="方正仿宋_GBK" w:eastAsia="方正仿宋_GBK" w:cs="方正仿宋_GBK"/>
          <w:b w:val="0"/>
          <w:bCs w:val="0"/>
          <w:sz w:val="28"/>
          <w:szCs w:val="28"/>
        </w:rPr>
        <w:t>29</w:t>
      </w:r>
      <w:bookmarkEnd w:id="186"/>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_Toc16140_WPSOffice_Level2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（六）加快产业融合发展，构建数字经济发展新生态</w:t>
      </w:r>
      <w:r>
        <w:rPr>
          <w:rFonts w:hint="eastAsia" w:ascii="方正仿宋_GBK" w:hAnsi="方正仿宋_GBK" w:eastAsia="方正仿宋_GBK" w:cs="方正仿宋_GBK"/>
          <w:b w:val="0"/>
          <w:bCs w:val="0"/>
          <w:sz w:val="28"/>
          <w:szCs w:val="28"/>
        </w:rPr>
        <w:tab/>
      </w:r>
      <w:bookmarkStart w:id="187" w:name="_Toc16140_WPSOffice_Level2Page"/>
      <w:r>
        <w:rPr>
          <w:rFonts w:hint="eastAsia" w:ascii="方正仿宋_GBK" w:hAnsi="方正仿宋_GBK" w:eastAsia="方正仿宋_GBK" w:cs="方正仿宋_GBK"/>
          <w:b w:val="0"/>
          <w:bCs w:val="0"/>
          <w:sz w:val="28"/>
          <w:szCs w:val="28"/>
        </w:rPr>
        <w:t>31</w:t>
      </w:r>
      <w:bookmarkEnd w:id="187"/>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_Toc6274_WPSOffice_Level2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（七）推进数字乡村建设，构建宜居宜游宜乐新永川</w:t>
      </w:r>
      <w:r>
        <w:rPr>
          <w:rFonts w:hint="eastAsia" w:ascii="方正仿宋_GBK" w:hAnsi="方正仿宋_GBK" w:eastAsia="方正仿宋_GBK" w:cs="方正仿宋_GBK"/>
          <w:b w:val="0"/>
          <w:bCs w:val="0"/>
          <w:sz w:val="28"/>
          <w:szCs w:val="28"/>
        </w:rPr>
        <w:tab/>
      </w:r>
      <w:bookmarkStart w:id="188" w:name="_Toc6274_WPSOffice_Level2Page"/>
      <w:r>
        <w:rPr>
          <w:rFonts w:hint="eastAsia" w:ascii="方正仿宋_GBK" w:hAnsi="方正仿宋_GBK" w:eastAsia="方正仿宋_GBK" w:cs="方正仿宋_GBK"/>
          <w:b w:val="0"/>
          <w:bCs w:val="0"/>
          <w:sz w:val="28"/>
          <w:szCs w:val="28"/>
        </w:rPr>
        <w:t>35</w:t>
      </w:r>
      <w:bookmarkEnd w:id="188"/>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_Toc2932_WPSOffice_Level2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（八）健全信息安全体系，提升数据安全保障新能力</w:t>
      </w:r>
      <w:r>
        <w:rPr>
          <w:rFonts w:hint="eastAsia" w:ascii="方正仿宋_GBK" w:hAnsi="方正仿宋_GBK" w:eastAsia="方正仿宋_GBK" w:cs="方正仿宋_GBK"/>
          <w:b w:val="0"/>
          <w:bCs w:val="0"/>
          <w:sz w:val="28"/>
          <w:szCs w:val="28"/>
        </w:rPr>
        <w:tab/>
      </w:r>
      <w:bookmarkStart w:id="189" w:name="_Toc2932_WPSOffice_Level2Page"/>
      <w:r>
        <w:rPr>
          <w:rFonts w:hint="eastAsia" w:ascii="方正仿宋_GBK" w:hAnsi="方正仿宋_GBK" w:eastAsia="方正仿宋_GBK" w:cs="方正仿宋_GBK"/>
          <w:b w:val="0"/>
          <w:bCs w:val="0"/>
          <w:sz w:val="28"/>
          <w:szCs w:val="28"/>
        </w:rPr>
        <w:t>38</w:t>
      </w:r>
      <w:bookmarkEnd w:id="189"/>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_Toc17234_WPSOffice_Level1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第四章  实施路径规划</w:t>
      </w:r>
      <w:r>
        <w:rPr>
          <w:rFonts w:hint="eastAsia" w:ascii="方正黑体_GBK" w:hAnsi="方正黑体_GBK" w:eastAsia="方正黑体_GBK" w:cs="方正黑体_GBK"/>
          <w:b w:val="0"/>
          <w:bCs w:val="0"/>
          <w:sz w:val="28"/>
          <w:szCs w:val="28"/>
        </w:rPr>
        <w:tab/>
      </w:r>
      <w:bookmarkStart w:id="190" w:name="_Toc17234_WPSOffice_Level1Page"/>
      <w:r>
        <w:rPr>
          <w:rFonts w:hint="eastAsia" w:ascii="方正黑体_GBK" w:hAnsi="方正黑体_GBK" w:eastAsia="方正黑体_GBK" w:cs="方正黑体_GBK"/>
          <w:b w:val="0"/>
          <w:bCs w:val="0"/>
          <w:sz w:val="28"/>
          <w:szCs w:val="28"/>
        </w:rPr>
        <w:t>40</w:t>
      </w:r>
      <w:bookmarkEnd w:id="190"/>
      <w:r>
        <w:rPr>
          <w:rFonts w:hint="eastAsia" w:ascii="方正黑体_GBK" w:hAnsi="方正黑体_GBK" w:eastAsia="方正黑体_GBK" w:cs="方正黑体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_Toc32137_WPSOffice_Level2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（一）实施原则</w:t>
      </w:r>
      <w:r>
        <w:rPr>
          <w:rFonts w:hint="eastAsia" w:ascii="方正仿宋_GBK" w:hAnsi="方正仿宋_GBK" w:eastAsia="方正仿宋_GBK" w:cs="方正仿宋_GBK"/>
          <w:b w:val="0"/>
          <w:bCs w:val="0"/>
          <w:sz w:val="28"/>
          <w:szCs w:val="28"/>
        </w:rPr>
        <w:tab/>
      </w:r>
      <w:bookmarkStart w:id="191" w:name="_Toc32137_WPSOffice_Level2Page"/>
      <w:r>
        <w:rPr>
          <w:rFonts w:hint="eastAsia" w:ascii="方正仿宋_GBK" w:hAnsi="方正仿宋_GBK" w:eastAsia="方正仿宋_GBK" w:cs="方正仿宋_GBK"/>
          <w:b w:val="0"/>
          <w:bCs w:val="0"/>
          <w:sz w:val="28"/>
          <w:szCs w:val="28"/>
        </w:rPr>
        <w:t>40</w:t>
      </w:r>
      <w:bookmarkEnd w:id="191"/>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_Toc11675_WPSOffice_Level2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（二）实施路径</w:t>
      </w:r>
      <w:r>
        <w:rPr>
          <w:rFonts w:hint="eastAsia" w:ascii="方正仿宋_GBK" w:hAnsi="方正仿宋_GBK" w:eastAsia="方正仿宋_GBK" w:cs="方正仿宋_GBK"/>
          <w:b w:val="0"/>
          <w:bCs w:val="0"/>
          <w:sz w:val="28"/>
          <w:szCs w:val="28"/>
        </w:rPr>
        <w:tab/>
      </w:r>
      <w:bookmarkStart w:id="192" w:name="_Toc11675_WPSOffice_Level2Page"/>
      <w:r>
        <w:rPr>
          <w:rFonts w:hint="eastAsia" w:ascii="方正仿宋_GBK" w:hAnsi="方正仿宋_GBK" w:eastAsia="方正仿宋_GBK" w:cs="方正仿宋_GBK"/>
          <w:b w:val="0"/>
          <w:bCs w:val="0"/>
          <w:sz w:val="28"/>
          <w:szCs w:val="28"/>
        </w:rPr>
        <w:t>41</w:t>
      </w:r>
      <w:bookmarkEnd w:id="192"/>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_Toc13490_WPSOffice_Level2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（三）创新运营</w:t>
      </w:r>
      <w:r>
        <w:rPr>
          <w:rFonts w:hint="eastAsia" w:ascii="方正仿宋_GBK" w:hAnsi="方正仿宋_GBK" w:eastAsia="方正仿宋_GBK" w:cs="方正仿宋_GBK"/>
          <w:b w:val="0"/>
          <w:bCs w:val="0"/>
          <w:sz w:val="28"/>
          <w:szCs w:val="28"/>
        </w:rPr>
        <w:tab/>
      </w:r>
      <w:bookmarkStart w:id="193" w:name="_Toc13490_WPSOffice_Level2Page"/>
      <w:r>
        <w:rPr>
          <w:rFonts w:hint="eastAsia" w:ascii="方正仿宋_GBK" w:hAnsi="方正仿宋_GBK" w:eastAsia="方正仿宋_GBK" w:cs="方正仿宋_GBK"/>
          <w:b w:val="0"/>
          <w:bCs w:val="0"/>
          <w:sz w:val="28"/>
          <w:szCs w:val="28"/>
        </w:rPr>
        <w:t>42</w:t>
      </w:r>
      <w:bookmarkEnd w:id="193"/>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_Toc32564_WPSOffice_Level1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第五章  保障措施</w:t>
      </w:r>
      <w:r>
        <w:rPr>
          <w:rFonts w:hint="eastAsia" w:ascii="方正黑体_GBK" w:hAnsi="方正黑体_GBK" w:eastAsia="方正黑体_GBK" w:cs="方正黑体_GBK"/>
          <w:b w:val="0"/>
          <w:bCs w:val="0"/>
          <w:sz w:val="28"/>
          <w:szCs w:val="28"/>
        </w:rPr>
        <w:tab/>
      </w:r>
      <w:bookmarkStart w:id="194" w:name="_Toc32564_WPSOffice_Level1Page"/>
      <w:r>
        <w:rPr>
          <w:rFonts w:hint="eastAsia" w:ascii="方正黑体_GBK" w:hAnsi="方正黑体_GBK" w:eastAsia="方正黑体_GBK" w:cs="方正黑体_GBK"/>
          <w:b w:val="0"/>
          <w:bCs w:val="0"/>
          <w:sz w:val="28"/>
          <w:szCs w:val="28"/>
        </w:rPr>
        <w:t>42</w:t>
      </w:r>
      <w:bookmarkEnd w:id="194"/>
      <w:r>
        <w:rPr>
          <w:rFonts w:hint="eastAsia" w:ascii="方正黑体_GBK" w:hAnsi="方正黑体_GBK" w:eastAsia="方正黑体_GBK" w:cs="方正黑体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_Toc20297_WPSOffice_Level2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（一）加强组织领导</w:t>
      </w:r>
      <w:r>
        <w:rPr>
          <w:rFonts w:hint="eastAsia" w:ascii="方正仿宋_GBK" w:hAnsi="方正仿宋_GBK" w:eastAsia="方正仿宋_GBK" w:cs="方正仿宋_GBK"/>
          <w:b w:val="0"/>
          <w:bCs w:val="0"/>
          <w:sz w:val="28"/>
          <w:szCs w:val="28"/>
        </w:rPr>
        <w:tab/>
      </w:r>
      <w:bookmarkStart w:id="195" w:name="_Toc20297_WPSOffice_Level2Page"/>
      <w:r>
        <w:rPr>
          <w:rFonts w:hint="eastAsia" w:ascii="方正仿宋_GBK" w:hAnsi="方正仿宋_GBK" w:eastAsia="方正仿宋_GBK" w:cs="方正仿宋_GBK"/>
          <w:b w:val="0"/>
          <w:bCs w:val="0"/>
          <w:sz w:val="28"/>
          <w:szCs w:val="28"/>
        </w:rPr>
        <w:t>42</w:t>
      </w:r>
      <w:bookmarkEnd w:id="195"/>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_Toc9066_WPSOffice_Level2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（二）明确责任主体</w:t>
      </w:r>
      <w:r>
        <w:rPr>
          <w:rFonts w:hint="eastAsia" w:ascii="方正仿宋_GBK" w:hAnsi="方正仿宋_GBK" w:eastAsia="方正仿宋_GBK" w:cs="方正仿宋_GBK"/>
          <w:b w:val="0"/>
          <w:bCs w:val="0"/>
          <w:sz w:val="28"/>
          <w:szCs w:val="28"/>
        </w:rPr>
        <w:tab/>
      </w:r>
      <w:bookmarkStart w:id="196" w:name="_Toc9066_WPSOffice_Level2Page"/>
      <w:r>
        <w:rPr>
          <w:rFonts w:hint="eastAsia" w:ascii="方正仿宋_GBK" w:hAnsi="方正仿宋_GBK" w:eastAsia="方正仿宋_GBK" w:cs="方正仿宋_GBK"/>
          <w:b w:val="0"/>
          <w:bCs w:val="0"/>
          <w:sz w:val="28"/>
          <w:szCs w:val="28"/>
        </w:rPr>
        <w:t>43</w:t>
      </w:r>
      <w:bookmarkEnd w:id="196"/>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_Toc8281_WPSOffice_Level2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（三）强化人才培养</w:t>
      </w:r>
      <w:r>
        <w:rPr>
          <w:rFonts w:hint="eastAsia" w:ascii="方正仿宋_GBK" w:hAnsi="方正仿宋_GBK" w:eastAsia="方正仿宋_GBK" w:cs="方正仿宋_GBK"/>
          <w:b w:val="0"/>
          <w:bCs w:val="0"/>
          <w:sz w:val="28"/>
          <w:szCs w:val="28"/>
        </w:rPr>
        <w:tab/>
      </w:r>
      <w:bookmarkStart w:id="197" w:name="_Toc8281_WPSOffice_Level2Page"/>
      <w:r>
        <w:rPr>
          <w:rFonts w:hint="eastAsia" w:ascii="方正仿宋_GBK" w:hAnsi="方正仿宋_GBK" w:eastAsia="方正仿宋_GBK" w:cs="方正仿宋_GBK"/>
          <w:b w:val="0"/>
          <w:bCs w:val="0"/>
          <w:sz w:val="28"/>
          <w:szCs w:val="28"/>
        </w:rPr>
        <w:t>43</w:t>
      </w:r>
      <w:bookmarkEnd w:id="197"/>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_Toc10818_WPSOffice_Level2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（四）加大资金投入</w:t>
      </w:r>
      <w:r>
        <w:rPr>
          <w:rFonts w:hint="eastAsia" w:ascii="方正仿宋_GBK" w:hAnsi="方正仿宋_GBK" w:eastAsia="方正仿宋_GBK" w:cs="方正仿宋_GBK"/>
          <w:b w:val="0"/>
          <w:bCs w:val="0"/>
          <w:sz w:val="28"/>
          <w:szCs w:val="28"/>
        </w:rPr>
        <w:tab/>
      </w:r>
      <w:bookmarkStart w:id="198" w:name="_Toc10818_WPSOffice_Level2Page"/>
      <w:r>
        <w:rPr>
          <w:rFonts w:hint="eastAsia" w:ascii="方正仿宋_GBK" w:hAnsi="方正仿宋_GBK" w:eastAsia="方正仿宋_GBK" w:cs="方正仿宋_GBK"/>
          <w:b w:val="0"/>
          <w:bCs w:val="0"/>
          <w:sz w:val="28"/>
          <w:szCs w:val="28"/>
        </w:rPr>
        <w:t>44</w:t>
      </w:r>
      <w:bookmarkEnd w:id="198"/>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_Toc1110_WPSOffice_Level2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（五）加强数据管理</w:t>
      </w:r>
      <w:r>
        <w:rPr>
          <w:rFonts w:hint="eastAsia" w:ascii="方正仿宋_GBK" w:hAnsi="方正仿宋_GBK" w:eastAsia="方正仿宋_GBK" w:cs="方正仿宋_GBK"/>
          <w:b w:val="0"/>
          <w:bCs w:val="0"/>
          <w:sz w:val="28"/>
          <w:szCs w:val="28"/>
        </w:rPr>
        <w:tab/>
      </w:r>
      <w:bookmarkStart w:id="199" w:name="_Toc1110_WPSOffice_Level2Page"/>
      <w:r>
        <w:rPr>
          <w:rFonts w:hint="eastAsia" w:ascii="方正仿宋_GBK" w:hAnsi="方正仿宋_GBK" w:eastAsia="方正仿宋_GBK" w:cs="方正仿宋_GBK"/>
          <w:b w:val="0"/>
          <w:bCs w:val="0"/>
          <w:sz w:val="28"/>
          <w:szCs w:val="28"/>
        </w:rPr>
        <w:t>44</w:t>
      </w:r>
      <w:bookmarkEnd w:id="199"/>
      <w:r>
        <w:rPr>
          <w:rFonts w:hint="eastAsia" w:ascii="方正仿宋_GBK" w:hAnsi="方正仿宋_GBK" w:eastAsia="方正仿宋_GBK" w:cs="方正仿宋_GBK"/>
          <w:b w:val="0"/>
          <w:bCs w:val="0"/>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val="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_Toc24799_WPSOffice_Level2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（六）深化宣传推广</w:t>
      </w:r>
      <w:r>
        <w:rPr>
          <w:rFonts w:hint="eastAsia" w:ascii="方正仿宋_GBK" w:hAnsi="方正仿宋_GBK" w:eastAsia="方正仿宋_GBK" w:cs="方正仿宋_GBK"/>
          <w:b w:val="0"/>
          <w:bCs w:val="0"/>
          <w:sz w:val="28"/>
          <w:szCs w:val="28"/>
        </w:rPr>
        <w:tab/>
      </w:r>
      <w:bookmarkStart w:id="200" w:name="_Toc24799_WPSOffice_Level2Page"/>
      <w:r>
        <w:rPr>
          <w:rFonts w:hint="eastAsia" w:ascii="方正仿宋_GBK" w:hAnsi="方正仿宋_GBK" w:eastAsia="方正仿宋_GBK" w:cs="方正仿宋_GBK"/>
          <w:b w:val="0"/>
          <w:bCs w:val="0"/>
          <w:sz w:val="28"/>
          <w:szCs w:val="28"/>
        </w:rPr>
        <w:t>45</w:t>
      </w:r>
      <w:bookmarkEnd w:id="200"/>
      <w:r>
        <w:rPr>
          <w:rFonts w:hint="eastAsia" w:ascii="方正仿宋_GBK" w:hAnsi="方正仿宋_GBK" w:eastAsia="方正仿宋_GBK" w:cs="方正仿宋_GBK"/>
          <w:b w:val="0"/>
          <w:bCs w:val="0"/>
          <w:sz w:val="28"/>
          <w:szCs w:val="28"/>
        </w:rPr>
        <w:fldChar w:fldCharType="end"/>
      </w:r>
    </w:p>
    <w:bookmarkEnd w:id="168"/>
    <w:p>
      <w:pPr>
        <w:pStyle w:val="11"/>
        <w:keepNext w:val="0"/>
        <w:keepLines w:val="0"/>
        <w:pageBreakBefore w:val="0"/>
        <w:widowControl w:val="0"/>
        <w:tabs>
          <w:tab w:val="right" w:leader="dot" w:pos="8845"/>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bookmarkStart w:id="201" w:name="_Toc29999_WPSOffice_Level1"/>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_Toc15053_WPSOffice_Level1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附件:1.永川区新型智慧城市建设“十四五”规划编制依据</w:t>
      </w:r>
      <w:r>
        <w:rPr>
          <w:rFonts w:hint="eastAsia" w:ascii="方正仿宋_GBK" w:hAnsi="方正仿宋_GBK" w:eastAsia="方正仿宋_GBK" w:cs="方正仿宋_GBK"/>
          <w:b w:val="0"/>
          <w:bCs w:val="0"/>
          <w:sz w:val="28"/>
          <w:szCs w:val="28"/>
        </w:rPr>
        <w:tab/>
      </w:r>
      <w:bookmarkStart w:id="202" w:name="_Toc15053_WPSOffice_Level1Page"/>
      <w:r>
        <w:rPr>
          <w:rFonts w:hint="eastAsia" w:ascii="方正仿宋_GBK" w:hAnsi="方正仿宋_GBK" w:eastAsia="方正仿宋_GBK" w:cs="方正仿宋_GBK"/>
          <w:b w:val="0"/>
          <w:bCs w:val="0"/>
          <w:sz w:val="28"/>
          <w:szCs w:val="28"/>
        </w:rPr>
        <w:t>4</w:t>
      </w:r>
      <w:bookmarkEnd w:id="202"/>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spacing w:line="276" w:lineRule="auto"/>
        <w:ind w:left="0" w:leftChars="0" w:firstLine="599" w:firstLineChars="214"/>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_Toc11002_WPSOffice_Level1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2.永川区新型智慧城市建设“十四五”规划主要指标</w:t>
      </w:r>
      <w:r>
        <w:rPr>
          <w:rFonts w:hint="eastAsia" w:ascii="方正仿宋_GBK" w:hAnsi="方正仿宋_GBK" w:eastAsia="方正仿宋_GBK" w:cs="方正仿宋_GBK"/>
          <w:b w:val="0"/>
          <w:bCs w:val="0"/>
          <w:sz w:val="28"/>
          <w:szCs w:val="28"/>
        </w:rPr>
        <w:tab/>
      </w:r>
      <w:bookmarkStart w:id="203" w:name="_Toc11002_WPSOffice_Level1Page"/>
      <w:r>
        <w:rPr>
          <w:rFonts w:hint="eastAsia" w:ascii="方正仿宋_GBK" w:hAnsi="方正仿宋_GBK" w:eastAsia="方正仿宋_GBK" w:cs="方正仿宋_GBK"/>
          <w:b w:val="0"/>
          <w:bCs w:val="0"/>
          <w:sz w:val="28"/>
          <w:szCs w:val="28"/>
        </w:rPr>
        <w:t>4</w:t>
      </w:r>
      <w:bookmarkEnd w:id="203"/>
      <w:r>
        <w:rPr>
          <w:rFonts w:hint="eastAsia" w:ascii="方正仿宋_GBK" w:hAnsi="方正仿宋_GBK" w:eastAsia="方正仿宋_GBK" w:cs="方正仿宋_GBK"/>
          <w:b w:val="0"/>
          <w:bCs w:val="0"/>
          <w:sz w:val="28"/>
          <w:szCs w:val="28"/>
          <w:lang w:val="en-US" w:eastAsia="zh-CN"/>
        </w:rPr>
        <w:t>9</w:t>
      </w:r>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val="0"/>
        <w:spacing w:line="276" w:lineRule="auto"/>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_Toc3668_WPSOffice_Level1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3.永川区新型智慧城市建设“十四五”规划名词解释</w:t>
      </w:r>
      <w:r>
        <w:rPr>
          <w:rFonts w:hint="eastAsia" w:ascii="方正仿宋_GBK" w:hAnsi="方正仿宋_GBK" w:eastAsia="方正仿宋_GBK" w:cs="方正仿宋_GBK"/>
          <w:b w:val="0"/>
          <w:bCs w:val="0"/>
          <w:sz w:val="28"/>
          <w:szCs w:val="28"/>
        </w:rPr>
        <w:tab/>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fldChar w:fldCharType="end"/>
      </w:r>
      <w:r>
        <w:rPr>
          <w:rFonts w:hint="eastAsia" w:ascii="方正仿宋_GBK" w:hAnsi="方正仿宋_GBK" w:eastAsia="方正仿宋_GBK" w:cs="方正仿宋_GBK"/>
          <w:b w:val="0"/>
          <w:bCs w:val="0"/>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0" w:firstLineChars="0"/>
        <w:jc w:val="center"/>
        <w:textAlignment w:val="auto"/>
        <w:outlineLvl w:val="0"/>
        <w:rPr>
          <w:rFonts w:hint="eastAsia" w:ascii="方正仿宋_GBK" w:hAnsi="方正仿宋_GBK" w:eastAsia="方正小标宋_GBK" w:cs="方正仿宋_GBK"/>
          <w:b w:val="0"/>
          <w:bCs w:val="0"/>
          <w:kern w:val="0"/>
          <w:sz w:val="32"/>
          <w:szCs w:val="32"/>
        </w:rPr>
      </w:pPr>
      <w:r>
        <w:rPr>
          <w:rFonts w:hint="eastAsia" w:ascii="方正仿宋_GBK" w:hAnsi="方正仿宋_GBK" w:eastAsia="方正小标宋_GBK" w:cs="方正仿宋_GBK"/>
          <w:b w:val="0"/>
          <w:bCs w:val="0"/>
          <w:kern w:val="0"/>
          <w:sz w:val="32"/>
          <w:szCs w:val="32"/>
          <w:lang w:eastAsia="zh-CN"/>
        </w:rPr>
        <w:br w:type="page"/>
      </w:r>
      <w:bookmarkStart w:id="204" w:name="_Toc17874_WPSOffice_Level1"/>
      <w:r>
        <w:rPr>
          <w:rFonts w:hint="eastAsia" w:ascii="方正仿宋_GBK" w:hAnsi="方正仿宋_GBK" w:eastAsia="方正小标宋_GBK" w:cs="方正仿宋_GBK"/>
          <w:b w:val="0"/>
          <w:bCs w:val="0"/>
          <w:kern w:val="0"/>
          <w:sz w:val="32"/>
          <w:szCs w:val="32"/>
          <w:lang w:eastAsia="zh-CN"/>
        </w:rPr>
        <w:t>第一章</w:t>
      </w:r>
      <w:r>
        <w:rPr>
          <w:rFonts w:hint="eastAsia" w:ascii="方正仿宋_GBK" w:hAnsi="方正仿宋_GBK" w:eastAsia="方正小标宋_GBK" w:cs="方正仿宋_GBK"/>
          <w:b w:val="0"/>
          <w:bCs w:val="0"/>
          <w:kern w:val="0"/>
          <w:sz w:val="32"/>
          <w:szCs w:val="32"/>
          <w:lang w:val="en-US" w:eastAsia="zh-CN"/>
        </w:rPr>
        <w:t xml:space="preserve">  </w:t>
      </w:r>
      <w:r>
        <w:rPr>
          <w:rFonts w:hint="eastAsia" w:ascii="方正仿宋_GBK" w:hAnsi="方正仿宋_GBK" w:eastAsia="方正小标宋_GBK" w:cs="方正仿宋_GBK"/>
          <w:b w:val="0"/>
          <w:bCs w:val="0"/>
          <w:kern w:val="0"/>
          <w:sz w:val="32"/>
          <w:szCs w:val="32"/>
        </w:rPr>
        <w:t>发展环境</w:t>
      </w:r>
      <w:bookmarkEnd w:id="201"/>
      <w:bookmarkEnd w:id="204"/>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jc w:val="left"/>
        <w:textAlignment w:val="auto"/>
        <w:rPr>
          <w:rFonts w:hint="eastAsia" w:ascii="方正仿宋_GBK" w:hAnsi="方正仿宋_GBK" w:eastAsia="方正仿宋_GBK" w:cs="方正仿宋_GBK"/>
          <w:b w:val="0"/>
          <w:bCs w:val="0"/>
          <w:color w:val="auto"/>
          <w:sz w:val="32"/>
          <w:szCs w:val="32"/>
          <w:highlight w:val="none"/>
          <w:lang w:eastAsia="zh-CN"/>
        </w:rPr>
      </w:pP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黑体_GBK" w:cs="方正仿宋_GBK"/>
          <w:b w:val="0"/>
          <w:bCs w:val="0"/>
          <w:spacing w:val="0"/>
          <w:w w:val="100"/>
          <w:kern w:val="0"/>
          <w:position w:val="0"/>
          <w:sz w:val="32"/>
          <w:szCs w:val="32"/>
        </w:rPr>
      </w:pPr>
      <w:bookmarkStart w:id="205" w:name="_Toc7003_WPSOffice_Level2"/>
      <w:bookmarkStart w:id="206" w:name="_Toc11094_WPSOffice_Level2"/>
      <w:r>
        <w:rPr>
          <w:rFonts w:hint="eastAsia" w:ascii="方正仿宋_GBK" w:hAnsi="方正仿宋_GBK" w:eastAsia="方正黑体_GBK" w:cs="方正仿宋_GBK"/>
          <w:b w:val="0"/>
          <w:bCs w:val="0"/>
          <w:spacing w:val="0"/>
          <w:w w:val="100"/>
          <w:kern w:val="0"/>
          <w:position w:val="0"/>
          <w:sz w:val="32"/>
          <w:szCs w:val="32"/>
        </w:rPr>
        <w:t>（一）规划背景</w:t>
      </w:r>
      <w:bookmarkEnd w:id="205"/>
      <w:bookmarkEnd w:id="206"/>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1.国家政策为智慧永川建设创造新机遇</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大数据时代，信息技术应用日新月异，引发第四次科技革命，党中央、国务院实施</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互联网+行动计划</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网络强国</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数字中国</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等一系列国家战略，重庆市也出台</w:t>
      </w:r>
      <w:r>
        <w:rPr>
          <w:rFonts w:hint="eastAsia" w:ascii="方正仿宋_GBK" w:hAnsi="方正仿宋_GBK" w:eastAsia="方正仿宋_GBK" w:cs="方正仿宋_GBK"/>
          <w:b w:val="0"/>
          <w:bCs w:val="0"/>
          <w:color w:val="auto"/>
          <w:sz w:val="32"/>
          <w:szCs w:val="32"/>
          <w:highlight w:val="none"/>
          <w:lang w:val="en-US" w:eastAsia="zh-CN"/>
        </w:rPr>
        <w:t>了</w:t>
      </w:r>
      <w:r>
        <w:rPr>
          <w:rFonts w:hint="eastAsia" w:ascii="方正仿宋_GBK" w:hAnsi="方正仿宋_GBK" w:eastAsia="方正仿宋_GBK" w:cs="方正仿宋_GBK"/>
          <w:b w:val="0"/>
          <w:bCs w:val="0"/>
          <w:color w:val="auto"/>
          <w:sz w:val="32"/>
          <w:szCs w:val="32"/>
          <w:highlight w:val="none"/>
        </w:rPr>
        <w:t>《重庆市以大数据智能化为引领的创新驱动发展战略行动计划（2018-2020年）》</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《重庆市新型智慧城市建设方案（2019-2022）》等政策文件，并以创建国家数字经济和新一代人工智能创新发展实验区和建设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智造重镇、智慧名城</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为重点，全力推进新型智慧城市</w:t>
      </w:r>
      <w:r>
        <w:rPr>
          <w:rFonts w:hint="eastAsia" w:ascii="方正仿宋_GBK" w:hAnsi="方正仿宋_GBK" w:eastAsia="方正仿宋_GBK" w:cs="方正仿宋_GBK"/>
          <w:b w:val="0"/>
          <w:bCs w:val="0"/>
          <w:color w:val="auto"/>
          <w:sz w:val="32"/>
          <w:szCs w:val="32"/>
          <w:highlight w:val="none"/>
          <w:vertAlign w:val="baseline"/>
        </w:rPr>
        <w:t>①</w:t>
      </w:r>
      <w:r>
        <w:rPr>
          <w:rFonts w:hint="eastAsia" w:ascii="方正仿宋_GBK" w:hAnsi="方正仿宋_GBK" w:eastAsia="方正仿宋_GBK" w:cs="方正仿宋_GBK"/>
          <w:b w:val="0"/>
          <w:bCs w:val="0"/>
          <w:color w:val="auto"/>
          <w:sz w:val="32"/>
          <w:szCs w:val="32"/>
          <w:highlight w:val="none"/>
        </w:rPr>
        <w:t>建设。党中央、国务院、重庆市委市政府对新型智慧城市建设的新目标和新要求为智慧永川建设指明了方向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明确了重点，带来了前所未有的发展机遇。</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2.“十四五”规划给智慧永川建设提出新目标</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国家</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十四五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规划提出，加快数字化发展，建设数字中国、数字社会、数字政府，分级分类推进新型智慧城市建设。重庆市</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十四五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规划提出，深入推进以大数据智能化为引领的创新驱动发展，加快新型智慧城市建设，完善城市综合</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理体系。永川</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十四五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规划提出，加快建设全市领先的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数字智慧城</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，为智慧永川提供了工作遵循</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确定了工作目标</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明确了发展方向。</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3.智慧社会为智慧永川建设指明新方向</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智慧社会是大数据时代社会发展的新趋势，是以满足人民对美好生活需要为目标的一种新型社会形态。推进智慧社会建设，要求智慧永川必须以万物互联为基础、以大数据分析为手段、以人工智能为支撑、以智能生产生活为目标，在精准分析</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个体+物理+社会</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关系的基础上，主动感知</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响应社会现象，预测和防范社会风险，为人们提供差异化、精细化、多元化的服务，</w:t>
      </w:r>
      <w:r>
        <w:rPr>
          <w:rFonts w:hint="eastAsia" w:ascii="方正仿宋_GBK" w:hAnsi="方正仿宋_GBK" w:eastAsia="方正仿宋_GBK" w:cs="方正仿宋_GBK"/>
          <w:b w:val="0"/>
          <w:bCs w:val="0"/>
          <w:color w:val="auto"/>
          <w:sz w:val="32"/>
          <w:szCs w:val="32"/>
          <w:highlight w:val="none"/>
          <w:lang w:val="en-US" w:eastAsia="zh-CN"/>
        </w:rPr>
        <w:t>实现</w:t>
      </w:r>
      <w:r>
        <w:rPr>
          <w:rFonts w:hint="eastAsia" w:ascii="方正仿宋_GBK" w:hAnsi="方正仿宋_GBK" w:eastAsia="方正仿宋_GBK" w:cs="方正仿宋_GBK"/>
          <w:b w:val="0"/>
          <w:bCs w:val="0"/>
          <w:color w:val="auto"/>
          <w:sz w:val="32"/>
          <w:szCs w:val="32"/>
          <w:highlight w:val="none"/>
        </w:rPr>
        <w:t>以人为本，服务于人的全面发展。</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4.疫情防控为智慧永川建设带来新挑战</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全球蔓延的新冠肺炎疫情，对智慧城市建设是一场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大考</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，既考出了大数据、人工智能、云计算等数字技术在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数字抗疫</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中的巨大潜力，也考出智慧城市建设孤岛林立、数据缺失、难以共享、网断难连等突出问题。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战疫</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进入后疫情时代，建设智慧永川必须充分利用新一代信息技术，为疫情防控、公共安全在信息采集、行政办公、公共服务、物资调度、统筹协调、应急处置、科学决策等方面提供更加易用能用、快捷高效、智能智慧的新手段、新模式、新应用、新能力。</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5.新基建为智慧永川建设提供新支撑</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国家实施新基建发展战略，加快推进以数据中心、5G网络为重点的新一代信息基础设施建设，构建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中国式</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数字底座，为智慧城市建设提供</w:t>
      </w:r>
      <w:r>
        <w:rPr>
          <w:rFonts w:hint="eastAsia" w:ascii="方正仿宋_GBK" w:hAnsi="方正仿宋_GBK" w:eastAsia="方正仿宋_GBK" w:cs="方正仿宋_GBK"/>
          <w:b w:val="0"/>
          <w:bCs w:val="0"/>
          <w:color w:val="auto"/>
          <w:sz w:val="32"/>
          <w:szCs w:val="32"/>
          <w:highlight w:val="none"/>
          <w:lang w:val="en-US" w:eastAsia="zh-CN"/>
        </w:rPr>
        <w:t>泛在物联</w:t>
      </w:r>
      <w:r>
        <w:rPr>
          <w:rFonts w:hint="eastAsia" w:ascii="方正仿宋_GBK" w:hAnsi="方正仿宋_GBK" w:eastAsia="方正仿宋_GBK" w:cs="方正仿宋_GBK"/>
          <w:b w:val="0"/>
          <w:bCs w:val="0"/>
          <w:color w:val="auto"/>
          <w:sz w:val="32"/>
          <w:szCs w:val="32"/>
          <w:highlight w:val="none"/>
        </w:rPr>
        <w:t>感知、</w:t>
      </w:r>
      <w:r>
        <w:rPr>
          <w:rFonts w:hint="eastAsia" w:ascii="方正仿宋_GBK" w:hAnsi="方正仿宋_GBK" w:eastAsia="方正仿宋_GBK" w:cs="方正仿宋_GBK"/>
          <w:b w:val="0"/>
          <w:bCs w:val="0"/>
          <w:color w:val="auto"/>
          <w:sz w:val="32"/>
          <w:szCs w:val="32"/>
          <w:highlight w:val="none"/>
          <w:lang w:val="en-US" w:eastAsia="zh-CN"/>
        </w:rPr>
        <w:t>高速</w:t>
      </w:r>
      <w:r>
        <w:rPr>
          <w:rFonts w:hint="eastAsia" w:ascii="方正仿宋_GBK" w:hAnsi="方正仿宋_GBK" w:eastAsia="方正仿宋_GBK" w:cs="方正仿宋_GBK"/>
          <w:b w:val="0"/>
          <w:bCs w:val="0"/>
          <w:color w:val="auto"/>
          <w:sz w:val="32"/>
          <w:szCs w:val="32"/>
          <w:highlight w:val="none"/>
        </w:rPr>
        <w:t>网络传输、</w:t>
      </w:r>
      <w:r>
        <w:rPr>
          <w:rFonts w:hint="eastAsia" w:ascii="方正仿宋_GBK" w:hAnsi="方正仿宋_GBK" w:eastAsia="方正仿宋_GBK" w:cs="方正仿宋_GBK"/>
          <w:b w:val="0"/>
          <w:bCs w:val="0"/>
          <w:color w:val="auto"/>
          <w:sz w:val="32"/>
          <w:szCs w:val="32"/>
          <w:highlight w:val="none"/>
          <w:lang w:val="en-US" w:eastAsia="zh-CN"/>
        </w:rPr>
        <w:t>高性能</w:t>
      </w:r>
      <w:r>
        <w:rPr>
          <w:rFonts w:hint="eastAsia" w:ascii="方正仿宋_GBK" w:hAnsi="方正仿宋_GBK" w:eastAsia="方正仿宋_GBK" w:cs="方正仿宋_GBK"/>
          <w:b w:val="0"/>
          <w:bCs w:val="0"/>
          <w:color w:val="auto"/>
          <w:sz w:val="32"/>
          <w:szCs w:val="32"/>
          <w:highlight w:val="none"/>
        </w:rPr>
        <w:t>计算存储</w:t>
      </w:r>
      <w:r>
        <w:rPr>
          <w:rFonts w:hint="eastAsia" w:ascii="方正仿宋_GBK" w:hAnsi="方正仿宋_GBK" w:eastAsia="方正仿宋_GBK" w:cs="方正仿宋_GBK"/>
          <w:b w:val="0"/>
          <w:bCs w:val="0"/>
          <w:color w:val="auto"/>
          <w:sz w:val="32"/>
          <w:szCs w:val="32"/>
          <w:highlight w:val="none"/>
          <w:lang w:val="en-US" w:eastAsia="zh-CN"/>
        </w:rPr>
        <w:t>等</w:t>
      </w:r>
      <w:r>
        <w:rPr>
          <w:rFonts w:hint="eastAsia" w:ascii="方正仿宋_GBK" w:hAnsi="方正仿宋_GBK" w:eastAsia="方正仿宋_GBK" w:cs="方正仿宋_GBK"/>
          <w:b w:val="0"/>
          <w:bCs w:val="0"/>
          <w:color w:val="auto"/>
          <w:sz w:val="32"/>
          <w:szCs w:val="32"/>
          <w:highlight w:val="none"/>
        </w:rPr>
        <w:t>新一代基础支撑</w:t>
      </w:r>
      <w:r>
        <w:rPr>
          <w:rFonts w:hint="eastAsia" w:ascii="方正仿宋_GBK" w:hAnsi="方正仿宋_GBK" w:eastAsia="方正仿宋_GBK" w:cs="方正仿宋_GBK"/>
          <w:b w:val="0"/>
          <w:bCs w:val="0"/>
          <w:color w:val="auto"/>
          <w:sz w:val="32"/>
          <w:szCs w:val="32"/>
          <w:highlight w:val="none"/>
          <w:lang w:val="en-US" w:eastAsia="zh-CN"/>
        </w:rPr>
        <w:t>能力</w:t>
      </w:r>
      <w:r>
        <w:rPr>
          <w:rFonts w:hint="eastAsia" w:ascii="方正仿宋_GBK" w:hAnsi="方正仿宋_GBK" w:eastAsia="方正仿宋_GBK" w:cs="方正仿宋_GBK"/>
          <w:b w:val="0"/>
          <w:bCs w:val="0"/>
          <w:color w:val="auto"/>
          <w:sz w:val="32"/>
          <w:szCs w:val="32"/>
          <w:highlight w:val="none"/>
        </w:rPr>
        <w:t>，智慧永川建设必须以新基建为载体，加快应用场景拓展，构建数字生态，加速数字赋能，建设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物联、数联、智联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三位一体</w:t>
      </w:r>
      <w:r>
        <w:rPr>
          <w:rFonts w:hint="eastAsia" w:ascii="方正仿宋_GBK" w:hAnsi="方正仿宋_GBK" w:eastAsia="方正仿宋_GBK" w:cs="方正仿宋_GBK"/>
          <w:b w:val="0"/>
          <w:bCs w:val="0"/>
          <w:color w:val="auto"/>
          <w:sz w:val="32"/>
          <w:szCs w:val="32"/>
          <w:highlight w:val="none"/>
          <w:lang w:val="en-US" w:eastAsia="zh-CN"/>
        </w:rPr>
        <w:t>的</w:t>
      </w:r>
      <w:r>
        <w:rPr>
          <w:rFonts w:hint="eastAsia" w:ascii="方正仿宋_GBK" w:hAnsi="方正仿宋_GBK" w:eastAsia="方正仿宋_GBK" w:cs="方正仿宋_GBK"/>
          <w:b w:val="0"/>
          <w:bCs w:val="0"/>
          <w:color w:val="auto"/>
          <w:sz w:val="32"/>
          <w:szCs w:val="32"/>
          <w:highlight w:val="none"/>
        </w:rPr>
        <w:t>城市智能综合体。</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6.</w:t>
      </w:r>
      <w:r>
        <w:rPr>
          <w:rFonts w:hint="eastAsia" w:ascii="方正仿宋_GBK" w:hAnsi="方正仿宋_GBK" w:eastAsia="方正仿宋_GBK" w:cs="方正仿宋_GBK"/>
          <w:b w:val="0"/>
          <w:bCs w:val="0"/>
          <w:color w:val="auto"/>
          <w:sz w:val="32"/>
          <w:szCs w:val="32"/>
          <w:highlight w:val="none"/>
        </w:rPr>
        <w:t>新一代信息技术为智慧永川建设提供新动力</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当前，我国大数据、区块链、人工智能、物联网、云计算等新一代信息技术已经从学习引进、研究研发</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跟随发展向自主创新、落地应用和领先发展转变，为智慧永川建设提供</w:t>
      </w:r>
      <w:r>
        <w:rPr>
          <w:rFonts w:hint="eastAsia" w:ascii="方正仿宋_GBK" w:hAnsi="方正仿宋_GBK" w:eastAsia="方正仿宋_GBK" w:cs="方正仿宋_GBK"/>
          <w:b w:val="0"/>
          <w:bCs w:val="0"/>
          <w:color w:val="auto"/>
          <w:sz w:val="32"/>
          <w:szCs w:val="32"/>
          <w:highlight w:val="none"/>
          <w:lang w:val="en-US" w:eastAsia="zh-CN"/>
        </w:rPr>
        <w:t>了</w:t>
      </w:r>
      <w:r>
        <w:rPr>
          <w:rFonts w:hint="eastAsia" w:ascii="方正仿宋_GBK" w:hAnsi="方正仿宋_GBK" w:eastAsia="方正仿宋_GBK" w:cs="方正仿宋_GBK"/>
          <w:b w:val="0"/>
          <w:bCs w:val="0"/>
          <w:color w:val="auto"/>
          <w:sz w:val="32"/>
          <w:szCs w:val="32"/>
          <w:highlight w:val="none"/>
        </w:rPr>
        <w:t>更多的</w:t>
      </w:r>
      <w:r>
        <w:rPr>
          <w:rFonts w:hint="eastAsia" w:ascii="方正仿宋_GBK" w:hAnsi="方正仿宋_GBK" w:eastAsia="方正仿宋_GBK" w:cs="方正仿宋_GBK"/>
          <w:b w:val="0"/>
          <w:bCs w:val="0"/>
          <w:color w:val="auto"/>
          <w:sz w:val="32"/>
          <w:szCs w:val="32"/>
          <w:highlight w:val="none"/>
          <w:lang w:val="en-US" w:eastAsia="zh-CN"/>
        </w:rPr>
        <w:t>创</w:t>
      </w:r>
      <w:r>
        <w:rPr>
          <w:rFonts w:hint="eastAsia" w:ascii="方正仿宋_GBK" w:hAnsi="方正仿宋_GBK" w:eastAsia="方正仿宋_GBK" w:cs="方正仿宋_GBK"/>
          <w:b w:val="0"/>
          <w:bCs w:val="0"/>
          <w:color w:val="auto"/>
          <w:sz w:val="32"/>
          <w:szCs w:val="32"/>
          <w:highlight w:val="none"/>
        </w:rPr>
        <w:t>新模式</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更好</w:t>
      </w:r>
      <w:r>
        <w:rPr>
          <w:rFonts w:hint="eastAsia" w:ascii="方正仿宋_GBK" w:hAnsi="方正仿宋_GBK" w:eastAsia="方正仿宋_GBK" w:cs="方正仿宋_GBK"/>
          <w:b w:val="0"/>
          <w:bCs w:val="0"/>
          <w:color w:val="auto"/>
          <w:sz w:val="32"/>
          <w:szCs w:val="32"/>
          <w:highlight w:val="none"/>
          <w:lang w:val="en-US" w:eastAsia="zh-CN"/>
        </w:rPr>
        <w:t>的</w:t>
      </w:r>
      <w:r>
        <w:rPr>
          <w:rFonts w:hint="eastAsia" w:ascii="方正仿宋_GBK" w:hAnsi="方正仿宋_GBK" w:eastAsia="方正仿宋_GBK" w:cs="方正仿宋_GBK"/>
          <w:b w:val="0"/>
          <w:bCs w:val="0"/>
          <w:color w:val="auto"/>
          <w:sz w:val="32"/>
          <w:szCs w:val="32"/>
          <w:highlight w:val="none"/>
        </w:rPr>
        <w:t>服务业态，带来了更低成本、更高成效、更易推广的解决方案和智慧应用。同时，各行各业和广大市民对新一代信息技术的逐步了解、广泛应用，给智慧永川带来了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井喷式</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应用需求和广阔市场空间。</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207" w:name="_Toc23117_WPSOffice_Level2"/>
      <w:bookmarkStart w:id="208" w:name="_Toc3776"/>
      <w:bookmarkStart w:id="209" w:name="_Toc10992"/>
      <w:bookmarkStart w:id="210" w:name="_Toc30172"/>
      <w:bookmarkStart w:id="211" w:name="_Toc16401"/>
      <w:bookmarkStart w:id="212" w:name="_Toc28430"/>
      <w:bookmarkStart w:id="213" w:name="_Toc11969_WPSOffice_Level2"/>
      <w:bookmarkStart w:id="214" w:name="_Toc1804"/>
      <w:bookmarkStart w:id="215" w:name="_Toc13347"/>
      <w:bookmarkStart w:id="216" w:name="_Toc27180"/>
      <w:bookmarkStart w:id="217" w:name="_Toc248"/>
      <w:bookmarkStart w:id="218" w:name="_Toc9251"/>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（二）</w:t>
      </w:r>
      <w:r>
        <w:rPr>
          <w:rFonts w:hint="eastAsia" w:ascii="方正仿宋_GBK" w:hAnsi="方正仿宋_GBK" w:eastAsia="方正黑体_GBK" w:cs="方正仿宋_GBK"/>
          <w:b w:val="0"/>
          <w:bCs w:val="0"/>
          <w:color w:val="auto"/>
          <w:spacing w:val="0"/>
          <w:w w:val="100"/>
          <w:kern w:val="0"/>
          <w:position w:val="0"/>
          <w:sz w:val="32"/>
          <w:szCs w:val="32"/>
          <w:highlight w:val="none"/>
        </w:rPr>
        <w:t>建设现状</w:t>
      </w:r>
      <w:bookmarkEnd w:id="207"/>
      <w:bookmarkEnd w:id="208"/>
      <w:bookmarkEnd w:id="209"/>
      <w:bookmarkEnd w:id="210"/>
      <w:bookmarkEnd w:id="211"/>
      <w:bookmarkEnd w:id="212"/>
      <w:bookmarkEnd w:id="213"/>
      <w:bookmarkEnd w:id="214"/>
      <w:bookmarkEnd w:id="215"/>
      <w:bookmarkEnd w:id="216"/>
      <w:bookmarkEnd w:id="217"/>
      <w:bookmarkEnd w:id="218"/>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永川区从2013年8月获批成为国家</w:t>
      </w:r>
      <w:r>
        <w:rPr>
          <w:rFonts w:hint="eastAsia" w:ascii="方正仿宋_GBK" w:hAnsi="方正仿宋_GBK" w:eastAsia="方正仿宋_GBK" w:cs="方正仿宋_GBK"/>
          <w:b w:val="0"/>
          <w:bCs w:val="0"/>
          <w:color w:val="auto"/>
          <w:sz w:val="32"/>
          <w:szCs w:val="32"/>
          <w:highlight w:val="none"/>
          <w:lang w:val="en-US" w:eastAsia="zh-CN"/>
        </w:rPr>
        <w:t>级</w:t>
      </w:r>
      <w:r>
        <w:rPr>
          <w:rFonts w:hint="eastAsia" w:ascii="方正仿宋_GBK" w:hAnsi="方正仿宋_GBK" w:eastAsia="方正仿宋_GBK" w:cs="方正仿宋_GBK"/>
          <w:b w:val="0"/>
          <w:bCs w:val="0"/>
          <w:color w:val="auto"/>
          <w:sz w:val="32"/>
          <w:szCs w:val="32"/>
          <w:highlight w:val="none"/>
        </w:rPr>
        <w:t>智慧城市建设试点以来，在区委区政府的高度重视下，由各部门牵头分级分步推进智慧城市建设</w:t>
      </w:r>
      <w:r>
        <w:rPr>
          <w:rFonts w:hint="eastAsia" w:ascii="方正仿宋_GBK" w:hAnsi="方正仿宋_GBK" w:eastAsia="方正仿宋_GBK" w:cs="方正仿宋_GBK"/>
          <w:b w:val="0"/>
          <w:bCs w:val="0"/>
          <w:color w:val="auto"/>
          <w:sz w:val="32"/>
          <w:szCs w:val="32"/>
          <w:highlight w:val="none"/>
          <w:lang w:val="en-US" w:eastAsia="zh-CN"/>
        </w:rPr>
        <w:t>并</w:t>
      </w:r>
      <w:r>
        <w:rPr>
          <w:rFonts w:hint="eastAsia" w:ascii="方正仿宋_GBK" w:hAnsi="方正仿宋_GBK" w:eastAsia="方正仿宋_GBK" w:cs="方正仿宋_GBK"/>
          <w:b w:val="0"/>
          <w:bCs w:val="0"/>
          <w:color w:val="auto"/>
          <w:sz w:val="32"/>
          <w:szCs w:val="32"/>
          <w:highlight w:val="none"/>
        </w:rPr>
        <w:t>取得</w:t>
      </w:r>
      <w:r>
        <w:rPr>
          <w:rFonts w:hint="eastAsia" w:ascii="方正仿宋_GBK" w:hAnsi="方正仿宋_GBK" w:eastAsia="方正仿宋_GBK" w:cs="方正仿宋_GBK"/>
          <w:b w:val="0"/>
          <w:bCs w:val="0"/>
          <w:color w:val="auto"/>
          <w:sz w:val="32"/>
          <w:szCs w:val="32"/>
          <w:highlight w:val="none"/>
          <w:lang w:val="en-US" w:eastAsia="zh-CN"/>
        </w:rPr>
        <w:t>初步</w:t>
      </w:r>
      <w:r>
        <w:rPr>
          <w:rFonts w:hint="eastAsia" w:ascii="方正仿宋_GBK" w:hAnsi="方正仿宋_GBK" w:eastAsia="方正仿宋_GBK" w:cs="方正仿宋_GBK"/>
          <w:b w:val="0"/>
          <w:bCs w:val="0"/>
          <w:color w:val="auto"/>
          <w:sz w:val="32"/>
          <w:szCs w:val="32"/>
          <w:highlight w:val="none"/>
        </w:rPr>
        <w:t>成效。全区智慧城市</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累计投资超过5亿元，基础设施建设初具规模，信息化应用逐见成效，信息安全保障有力，应用整体水平位居全市前列</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但智慧城市发展</w:t>
      </w:r>
      <w:r>
        <w:rPr>
          <w:rFonts w:hint="eastAsia" w:ascii="方正仿宋_GBK" w:hAnsi="方正仿宋_GBK" w:eastAsia="方正仿宋_GBK" w:cs="方正仿宋_GBK"/>
          <w:b w:val="0"/>
          <w:bCs w:val="0"/>
          <w:color w:val="auto"/>
          <w:sz w:val="32"/>
          <w:szCs w:val="32"/>
          <w:highlight w:val="none"/>
          <w:lang w:val="en-US" w:eastAsia="zh-CN"/>
        </w:rPr>
        <w:t>水平与</w:t>
      </w:r>
      <w:r>
        <w:rPr>
          <w:rFonts w:hint="eastAsia" w:ascii="方正仿宋_GBK" w:hAnsi="方正仿宋_GBK" w:eastAsia="方正仿宋_GBK" w:cs="方正仿宋_GBK"/>
          <w:b w:val="0"/>
          <w:bCs w:val="0"/>
          <w:color w:val="auto"/>
          <w:sz w:val="32"/>
          <w:szCs w:val="32"/>
          <w:highlight w:val="none"/>
        </w:rPr>
        <w:t>永川经济社会发展现状相比还严重滞后，仍有很多短板弱项需补齐完善。</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管理机制初步形成。成立</w:t>
      </w:r>
      <w:r>
        <w:rPr>
          <w:rFonts w:hint="eastAsia" w:ascii="方正仿宋_GBK" w:hAnsi="方正仿宋_GBK" w:eastAsia="方正仿宋_GBK" w:cs="方正仿宋_GBK"/>
          <w:b w:val="0"/>
          <w:bCs w:val="0"/>
          <w:color w:val="auto"/>
          <w:sz w:val="32"/>
          <w:szCs w:val="32"/>
          <w:highlight w:val="none"/>
          <w:lang w:val="en-US" w:eastAsia="zh-CN"/>
        </w:rPr>
        <w:t>了</w:t>
      </w:r>
      <w:r>
        <w:rPr>
          <w:rFonts w:hint="eastAsia" w:ascii="方正仿宋_GBK" w:hAnsi="方正仿宋_GBK" w:eastAsia="方正仿宋_GBK" w:cs="方正仿宋_GBK"/>
          <w:b w:val="0"/>
          <w:bCs w:val="0"/>
          <w:color w:val="auto"/>
          <w:sz w:val="32"/>
          <w:szCs w:val="32"/>
          <w:highlight w:val="none"/>
        </w:rPr>
        <w:t>由区长为组长、分管领导为副组长、相关单位主要负责人为成员的永川区新型智慧城市建设领导小组和云长制领导小组，建立了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管云、管数、管用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的智慧城市建设管理工作机制。出台</w:t>
      </w:r>
      <w:r>
        <w:rPr>
          <w:rFonts w:hint="eastAsia" w:ascii="方正仿宋_GBK" w:hAnsi="方正仿宋_GBK" w:eastAsia="方正仿宋_GBK" w:cs="方正仿宋_GBK"/>
          <w:b w:val="0"/>
          <w:bCs w:val="0"/>
          <w:color w:val="auto"/>
          <w:sz w:val="32"/>
          <w:szCs w:val="32"/>
          <w:highlight w:val="none"/>
          <w:lang w:val="en-US" w:eastAsia="zh-CN"/>
        </w:rPr>
        <w:t>了</w:t>
      </w:r>
      <w:r>
        <w:rPr>
          <w:rFonts w:hint="eastAsia" w:ascii="方正仿宋_GBK" w:hAnsi="方正仿宋_GBK" w:eastAsia="方正仿宋_GBK" w:cs="方正仿宋_GBK"/>
          <w:b w:val="0"/>
          <w:bCs w:val="0"/>
          <w:color w:val="auto"/>
          <w:sz w:val="32"/>
          <w:szCs w:val="32"/>
          <w:highlight w:val="none"/>
        </w:rPr>
        <w:t>《永川区信息化项目管理暂行办法》，形成了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区大数据局负责技术评审、资源统筹、评估考核，各部门负责分类建设运营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的政务信息化项目管理工作机制。</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rPr>
        <w:t>基础设施初具规模。城镇宽带覆盖率、城区及场镇4G网络覆盖率均达100%，建成5G基站1788个居渝西地区前列</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建成高清视频监控摄像头15030个</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重点公共区域覆盖率为100%</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建成智能停车位1850个、智能公交站牌130余个</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建成大气网格监测站16个、水资源在线监测点位138处。区、镇（街道）两级双线路电子政务外网实现全覆盖。建成</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数字重庆永川云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，政务信息系统迁移上云率达到81%。</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智慧应用初见成效。全区建</w:t>
      </w:r>
      <w:r>
        <w:rPr>
          <w:rFonts w:hint="eastAsia" w:ascii="方正仿宋_GBK" w:hAnsi="方正仿宋_GBK" w:eastAsia="方正仿宋_GBK" w:cs="方正仿宋_GBK"/>
          <w:b w:val="0"/>
          <w:bCs w:val="0"/>
          <w:color w:val="auto"/>
          <w:sz w:val="32"/>
          <w:szCs w:val="32"/>
          <w:highlight w:val="none"/>
          <w:lang w:val="en-US" w:eastAsia="zh-CN"/>
        </w:rPr>
        <w:t>有政务</w:t>
      </w:r>
      <w:r>
        <w:rPr>
          <w:rFonts w:hint="eastAsia" w:ascii="方正仿宋_GBK" w:hAnsi="方正仿宋_GBK" w:eastAsia="方正仿宋_GBK" w:cs="方正仿宋_GBK"/>
          <w:b w:val="0"/>
          <w:bCs w:val="0"/>
          <w:color w:val="auto"/>
          <w:sz w:val="32"/>
          <w:szCs w:val="32"/>
          <w:highlight w:val="none"/>
        </w:rPr>
        <w:t>信息化系统216个，其中国家和市级统建信息系统132个、区级自建系统84个。</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智永办公</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实现部门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镇街全员应用，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服务公社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接入行政审批事项836项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初步实现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一窗综办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数字城管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实现新城区部件数字化智能化管理，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智慧教育</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初步实现</w:t>
      </w:r>
      <w:r>
        <w:rPr>
          <w:rFonts w:hint="eastAsia" w:ascii="方正仿宋_GBK" w:hAnsi="方正仿宋_GBK" w:eastAsia="方正仿宋_GBK" w:cs="方正仿宋_GBK"/>
          <w:b w:val="0"/>
          <w:bCs w:val="0"/>
          <w:color w:val="auto"/>
          <w:sz w:val="32"/>
          <w:szCs w:val="32"/>
          <w:highlight w:val="none"/>
          <w:lang w:val="en-US" w:eastAsia="zh-CN"/>
        </w:rPr>
        <w:t>师生</w:t>
      </w:r>
      <w:r>
        <w:rPr>
          <w:rFonts w:hint="eastAsia" w:ascii="方正仿宋_GBK" w:hAnsi="方正仿宋_GBK" w:eastAsia="方正仿宋_GBK" w:cs="方正仿宋_GBK"/>
          <w:b w:val="0"/>
          <w:bCs w:val="0"/>
          <w:color w:val="auto"/>
          <w:sz w:val="32"/>
          <w:szCs w:val="32"/>
          <w:highlight w:val="none"/>
        </w:rPr>
        <w:t>管理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教学</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学习</w:t>
      </w:r>
      <w:r>
        <w:rPr>
          <w:rFonts w:hint="eastAsia" w:ascii="方正仿宋_GBK" w:hAnsi="方正仿宋_GBK" w:eastAsia="方正仿宋_GBK" w:cs="方正仿宋_GBK"/>
          <w:b w:val="0"/>
          <w:bCs w:val="0"/>
          <w:color w:val="auto"/>
          <w:sz w:val="32"/>
          <w:szCs w:val="32"/>
          <w:highlight w:val="none"/>
          <w:lang w:val="en-US" w:eastAsia="zh-CN"/>
        </w:rPr>
        <w:t>等</w:t>
      </w:r>
      <w:r>
        <w:rPr>
          <w:rFonts w:hint="eastAsia" w:ascii="方正仿宋_GBK" w:hAnsi="方正仿宋_GBK" w:eastAsia="方正仿宋_GBK" w:cs="方正仿宋_GBK"/>
          <w:b w:val="0"/>
          <w:bCs w:val="0"/>
          <w:color w:val="auto"/>
          <w:sz w:val="32"/>
          <w:szCs w:val="32"/>
          <w:highlight w:val="none"/>
        </w:rPr>
        <w:t>信息化应用全覆盖，</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社会综合治理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获</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2020年全市十大智慧应用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，智慧交通、智慧医疗与百度</w:t>
      </w:r>
      <w:r>
        <w:rPr>
          <w:rFonts w:hint="eastAsia" w:ascii="方正仿宋_GBK" w:hAnsi="方正仿宋_GBK" w:eastAsia="方正仿宋_GBK" w:cs="方正仿宋_GBK"/>
          <w:b w:val="0"/>
          <w:bCs w:val="0"/>
          <w:color w:val="auto"/>
          <w:sz w:val="32"/>
          <w:szCs w:val="32"/>
          <w:highlight w:val="none"/>
          <w:lang w:val="en-US" w:eastAsia="zh-CN"/>
        </w:rPr>
        <w:t>深入</w:t>
      </w:r>
      <w:r>
        <w:rPr>
          <w:rFonts w:hint="eastAsia" w:ascii="方正仿宋_GBK" w:hAnsi="方正仿宋_GBK" w:eastAsia="方正仿宋_GBK" w:cs="方正仿宋_GBK"/>
          <w:b w:val="0"/>
          <w:bCs w:val="0"/>
          <w:color w:val="auto"/>
          <w:sz w:val="32"/>
          <w:szCs w:val="32"/>
          <w:highlight w:val="none"/>
        </w:rPr>
        <w:t>合作</w:t>
      </w:r>
      <w:r>
        <w:rPr>
          <w:rFonts w:hint="eastAsia" w:ascii="方正仿宋_GBK" w:hAnsi="方正仿宋_GBK" w:eastAsia="方正仿宋_GBK" w:cs="方正仿宋_GBK"/>
          <w:b w:val="0"/>
          <w:bCs w:val="0"/>
          <w:color w:val="auto"/>
          <w:sz w:val="32"/>
          <w:szCs w:val="32"/>
          <w:highlight w:val="none"/>
          <w:lang w:val="en-US" w:eastAsia="zh-CN"/>
        </w:rPr>
        <w:t>并在</w:t>
      </w:r>
      <w:r>
        <w:rPr>
          <w:rFonts w:hint="eastAsia" w:ascii="方正仿宋_GBK" w:hAnsi="方正仿宋_GBK" w:eastAsia="方正仿宋_GBK" w:cs="方正仿宋_GBK"/>
          <w:b w:val="0"/>
          <w:bCs w:val="0"/>
          <w:color w:val="auto"/>
          <w:sz w:val="32"/>
          <w:szCs w:val="32"/>
          <w:highlight w:val="none"/>
        </w:rPr>
        <w:t>全市试点推进</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部分</w:t>
      </w:r>
      <w:r>
        <w:rPr>
          <w:rFonts w:hint="eastAsia" w:ascii="方正仿宋_GBK" w:hAnsi="方正仿宋_GBK" w:eastAsia="方正仿宋_GBK" w:cs="方正仿宋_GBK"/>
          <w:b w:val="0"/>
          <w:bCs w:val="0"/>
          <w:color w:val="auto"/>
          <w:sz w:val="32"/>
          <w:szCs w:val="32"/>
          <w:highlight w:val="none"/>
        </w:rPr>
        <w:t>创新</w:t>
      </w:r>
      <w:r>
        <w:rPr>
          <w:rFonts w:hint="eastAsia" w:ascii="方正仿宋_GBK" w:hAnsi="方正仿宋_GBK" w:eastAsia="方正仿宋_GBK" w:cs="方正仿宋_GBK"/>
          <w:b w:val="0"/>
          <w:bCs w:val="0"/>
          <w:color w:val="auto"/>
          <w:sz w:val="32"/>
          <w:szCs w:val="32"/>
          <w:highlight w:val="none"/>
          <w:lang w:val="en-US" w:eastAsia="zh-CN"/>
        </w:rPr>
        <w:t>应用已</w:t>
      </w:r>
      <w:r>
        <w:rPr>
          <w:rFonts w:hint="eastAsia" w:ascii="方正仿宋_GBK" w:hAnsi="方正仿宋_GBK" w:eastAsia="方正仿宋_GBK" w:cs="方正仿宋_GBK"/>
          <w:b w:val="0"/>
          <w:bCs w:val="0"/>
          <w:color w:val="auto"/>
          <w:sz w:val="32"/>
          <w:szCs w:val="32"/>
          <w:highlight w:val="none"/>
        </w:rPr>
        <w:t>走出永川</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在</w:t>
      </w:r>
      <w:r>
        <w:rPr>
          <w:rFonts w:hint="eastAsia" w:ascii="方正仿宋_GBK" w:hAnsi="方正仿宋_GBK" w:eastAsia="方正仿宋_GBK" w:cs="方正仿宋_GBK"/>
          <w:b w:val="0"/>
          <w:bCs w:val="0"/>
          <w:color w:val="auto"/>
          <w:sz w:val="32"/>
          <w:szCs w:val="32"/>
          <w:highlight w:val="none"/>
        </w:rPr>
        <w:t>全市乃至全国推广</w:t>
      </w:r>
      <w:r>
        <w:rPr>
          <w:rFonts w:hint="eastAsia" w:ascii="方正仿宋_GBK" w:hAnsi="方正仿宋_GBK" w:eastAsia="方正仿宋_GBK" w:cs="方正仿宋_GBK"/>
          <w:b w:val="0"/>
          <w:bCs w:val="0"/>
          <w:color w:val="auto"/>
          <w:sz w:val="32"/>
          <w:szCs w:val="32"/>
          <w:highlight w:val="none"/>
          <w:lang w:val="en-US" w:eastAsia="zh-CN"/>
        </w:rPr>
        <w:t>使用</w:t>
      </w:r>
      <w:r>
        <w:rPr>
          <w:rFonts w:hint="eastAsia" w:ascii="方正仿宋_GBK" w:hAnsi="方正仿宋_GBK" w:eastAsia="方正仿宋_GBK" w:cs="方正仿宋_GBK"/>
          <w:b w:val="0"/>
          <w:bCs w:val="0"/>
          <w:color w:val="auto"/>
          <w:sz w:val="32"/>
          <w:szCs w:val="32"/>
          <w:highlight w:val="none"/>
        </w:rPr>
        <w:t>。</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安全保障基本到位。严格遵循国家、行业及重庆市信息安全相关标准规范，认真</w:t>
      </w:r>
      <w:r>
        <w:rPr>
          <w:rFonts w:hint="eastAsia" w:ascii="方正仿宋_GBK" w:hAnsi="方正仿宋_GBK" w:eastAsia="方正仿宋_GBK" w:cs="方正仿宋_GBK"/>
          <w:b w:val="0"/>
          <w:bCs w:val="0"/>
          <w:color w:val="auto"/>
          <w:sz w:val="32"/>
          <w:szCs w:val="32"/>
          <w:highlight w:val="none"/>
          <w:lang w:val="en-US" w:eastAsia="zh-CN"/>
        </w:rPr>
        <w:t>贯彻</w:t>
      </w:r>
      <w:r>
        <w:rPr>
          <w:rFonts w:hint="eastAsia" w:ascii="方正仿宋_GBK" w:hAnsi="方正仿宋_GBK" w:eastAsia="方正仿宋_GBK" w:cs="方正仿宋_GBK"/>
          <w:b w:val="0"/>
          <w:bCs w:val="0"/>
          <w:color w:val="auto"/>
          <w:sz w:val="32"/>
          <w:szCs w:val="32"/>
          <w:highlight w:val="none"/>
        </w:rPr>
        <w:t>落实国家信息系统建设安全管理和等级保护工作要求，定期开展信息安全等级测评。信息系统安全保障体系初步建成，未发生重大信息安全事故。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pPr>
      <w:bookmarkStart w:id="219" w:name="_Toc2970_WPSOffice_Level2"/>
      <w:bookmarkStart w:id="220" w:name="_Toc11989"/>
      <w:bookmarkStart w:id="221" w:name="_Toc2898"/>
      <w:bookmarkStart w:id="222" w:name="_Toc447_WPSOffice_Level2"/>
      <w:bookmarkStart w:id="223" w:name="_Toc31140"/>
      <w:bookmarkStart w:id="224" w:name="_Toc30613"/>
      <w:bookmarkStart w:id="225" w:name="_Toc18061"/>
      <w:bookmarkStart w:id="226" w:name="_Toc31500"/>
      <w:bookmarkStart w:id="227" w:name="_Toc1571"/>
      <w:bookmarkStart w:id="228" w:name="_Toc17015"/>
      <w:bookmarkStart w:id="229" w:name="_Toc1883"/>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（三）存在问题</w:t>
      </w:r>
      <w:bookmarkEnd w:id="219"/>
      <w:bookmarkEnd w:id="220"/>
      <w:bookmarkEnd w:id="221"/>
      <w:bookmarkEnd w:id="222"/>
      <w:bookmarkEnd w:id="223"/>
      <w:bookmarkEnd w:id="224"/>
      <w:bookmarkEnd w:id="225"/>
      <w:bookmarkEnd w:id="226"/>
      <w:bookmarkEnd w:id="227"/>
      <w:bookmarkEnd w:id="228"/>
      <w:bookmarkEnd w:id="229"/>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1.思想认识有偏差。个别部门和部分工作人员对智慧永川建设的重要性、紧迫性、复杂性认识不足，对智慧城市的新技术、新业态、新应用的认知不到位、适应性不强，推进智慧城市的内生动力和整体合力不足。全区企业数字化程度较低，触网、上云、用数意识不强，参与智慧城市建设应用的意愿不强。社会公众应用体验感不好，参与智慧城市建设的积极性、主动性不高。</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2.统筹规划不到位。</w:t>
      </w:r>
      <w:r>
        <w:rPr>
          <w:rFonts w:hint="eastAsia" w:ascii="方正仿宋_GBK" w:hAnsi="方正仿宋_GBK" w:eastAsia="方正仿宋_GBK" w:cs="方正仿宋_GBK"/>
          <w:b w:val="0"/>
          <w:bCs w:val="0"/>
          <w:color w:val="auto"/>
          <w:sz w:val="32"/>
          <w:szCs w:val="32"/>
          <w:highlight w:val="none"/>
          <w:lang w:val="en-US" w:eastAsia="zh-CN"/>
        </w:rPr>
        <w:t>自</w:t>
      </w:r>
      <w:r>
        <w:rPr>
          <w:rFonts w:hint="eastAsia" w:ascii="方正仿宋_GBK" w:hAnsi="方正仿宋_GBK" w:eastAsia="方正仿宋_GBK" w:cs="方正仿宋_GBK"/>
          <w:b w:val="0"/>
          <w:bCs w:val="0"/>
          <w:color w:val="auto"/>
          <w:sz w:val="32"/>
          <w:szCs w:val="32"/>
          <w:highlight w:val="none"/>
        </w:rPr>
        <w:t>2013年</w:t>
      </w:r>
      <w:r>
        <w:rPr>
          <w:rFonts w:hint="eastAsia" w:ascii="方正仿宋_GBK" w:hAnsi="方正仿宋_GBK" w:eastAsia="方正仿宋_GBK" w:cs="方正仿宋_GBK"/>
          <w:b w:val="0"/>
          <w:bCs w:val="0"/>
          <w:color w:val="auto"/>
          <w:sz w:val="32"/>
          <w:szCs w:val="32"/>
          <w:highlight w:val="none"/>
          <w:lang w:val="en-US" w:eastAsia="zh-CN"/>
        </w:rPr>
        <w:t>永川区</w:t>
      </w:r>
      <w:r>
        <w:rPr>
          <w:rFonts w:hint="eastAsia" w:ascii="方正仿宋_GBK" w:hAnsi="方正仿宋_GBK" w:eastAsia="方正仿宋_GBK" w:cs="方正仿宋_GBK"/>
          <w:b w:val="0"/>
          <w:bCs w:val="0"/>
          <w:color w:val="auto"/>
          <w:sz w:val="32"/>
          <w:szCs w:val="32"/>
          <w:highlight w:val="none"/>
        </w:rPr>
        <w:t>获批成为国</w:t>
      </w:r>
      <w:r>
        <w:rPr>
          <w:rFonts w:hint="eastAsia" w:ascii="方正仿宋_GBK" w:hAnsi="方正仿宋_GBK" w:eastAsia="方正仿宋_GBK" w:cs="方正仿宋_GBK"/>
          <w:b w:val="0"/>
          <w:bCs w:val="0"/>
          <w:color w:val="auto"/>
          <w:sz w:val="32"/>
          <w:szCs w:val="32"/>
          <w:highlight w:val="none"/>
          <w:lang w:val="en-US" w:eastAsia="zh-CN"/>
        </w:rPr>
        <w:t>家级</w:t>
      </w:r>
      <w:r>
        <w:rPr>
          <w:rFonts w:hint="eastAsia" w:ascii="方正仿宋_GBK" w:hAnsi="方正仿宋_GBK" w:eastAsia="方正仿宋_GBK" w:cs="方正仿宋_GBK"/>
          <w:b w:val="0"/>
          <w:bCs w:val="0"/>
          <w:color w:val="auto"/>
          <w:sz w:val="32"/>
          <w:szCs w:val="32"/>
          <w:highlight w:val="none"/>
        </w:rPr>
        <w:t>智慧城市试点以来，未编制</w:t>
      </w:r>
      <w:r>
        <w:rPr>
          <w:rFonts w:hint="eastAsia" w:ascii="方正仿宋_GBK" w:hAnsi="方正仿宋_GBK" w:eastAsia="方正仿宋_GBK" w:cs="方正仿宋_GBK"/>
          <w:b w:val="0"/>
          <w:bCs w:val="0"/>
          <w:color w:val="auto"/>
          <w:sz w:val="32"/>
          <w:szCs w:val="32"/>
          <w:highlight w:val="none"/>
          <w:lang w:val="en-US" w:eastAsia="zh-CN"/>
        </w:rPr>
        <w:t>拟定</w:t>
      </w:r>
      <w:r>
        <w:rPr>
          <w:rFonts w:hint="eastAsia" w:ascii="方正仿宋_GBK" w:hAnsi="方正仿宋_GBK" w:eastAsia="方正仿宋_GBK" w:cs="方正仿宋_GBK"/>
          <w:b w:val="0"/>
          <w:bCs w:val="0"/>
          <w:color w:val="auto"/>
          <w:sz w:val="32"/>
          <w:szCs w:val="32"/>
          <w:highlight w:val="none"/>
        </w:rPr>
        <w:t>智慧永川建设总体规划和实施方案，没有形成统一领导、统一规划、统一管理、统一资金、统一标准的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五统一</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建设管理运营工作机制。智慧城市建设条块分割、各自为</w:t>
      </w:r>
      <w:r>
        <w:rPr>
          <w:rFonts w:hint="eastAsia" w:ascii="方正仿宋_GBK" w:hAnsi="方正仿宋_GBK" w:eastAsia="方正仿宋_GBK" w:cs="方正仿宋_GBK"/>
          <w:b w:val="0"/>
          <w:bCs w:val="0"/>
          <w:color w:val="auto"/>
          <w:sz w:val="32"/>
          <w:szCs w:val="32"/>
          <w:highlight w:val="none"/>
          <w:lang w:val="en-US" w:eastAsia="zh-CN"/>
        </w:rPr>
        <w:t>政</w:t>
      </w:r>
      <w:r>
        <w:rPr>
          <w:rFonts w:hint="eastAsia" w:ascii="方正仿宋_GBK" w:hAnsi="方正仿宋_GBK" w:eastAsia="方正仿宋_GBK" w:cs="方正仿宋_GBK"/>
          <w:b w:val="0"/>
          <w:bCs w:val="0"/>
          <w:color w:val="auto"/>
          <w:sz w:val="32"/>
          <w:szCs w:val="32"/>
          <w:highlight w:val="none"/>
        </w:rPr>
        <w:t>、系统孤立、数据分散、应用独立等问题突出，越建资源整合越难、集约共建越难、数据共享越难、服务融合越难。</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3.核心平台严重缺失。前期全区智慧应用建设主要以业务管理、行业应用为主，虽建成智永办公、政府门户网站、服务公社等统一平台，但区域性、城市级的云服务平台、数据资源管理</w:t>
      </w:r>
      <w:r>
        <w:rPr>
          <w:rFonts w:hint="eastAsia" w:ascii="方正仿宋_GBK" w:hAnsi="方正仿宋_GBK" w:eastAsia="方正仿宋_GBK" w:cs="方正仿宋_GBK"/>
          <w:b w:val="0"/>
          <w:bCs w:val="0"/>
          <w:color w:val="auto"/>
          <w:sz w:val="32"/>
          <w:szCs w:val="32"/>
          <w:highlight w:val="none"/>
          <w:lang w:val="en-US" w:eastAsia="zh-CN"/>
        </w:rPr>
        <w:t>平台</w:t>
      </w:r>
      <w:r>
        <w:rPr>
          <w:rFonts w:hint="eastAsia" w:ascii="方正仿宋_GBK" w:hAnsi="方正仿宋_GBK" w:eastAsia="方正仿宋_GBK" w:cs="方正仿宋_GBK"/>
          <w:b w:val="0"/>
          <w:bCs w:val="0"/>
          <w:color w:val="auto"/>
          <w:sz w:val="32"/>
          <w:szCs w:val="32"/>
          <w:highlight w:val="none"/>
        </w:rPr>
        <w:t>、数字大脑（智能中枢）等核心平台和跨部门、跨行业的综合应用平台尚未规划建设，智慧城市全区集约共建、数据共享、业务协同、应用融合的基础支撑能力严重不足。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4.数据孤岛现象突出。各部门信息化建设重业务、轻数据、重自身应用、轻交换共享，导致全区政务数据仍以离散、毫无关联的方式沉淀在各部门</w:t>
      </w:r>
      <w:r>
        <w:rPr>
          <w:rFonts w:hint="eastAsia" w:ascii="方正仿宋_GBK" w:hAnsi="方正仿宋_GBK" w:eastAsia="方正仿宋_GBK" w:cs="方正仿宋_GBK"/>
          <w:b w:val="0"/>
          <w:bCs w:val="0"/>
          <w:color w:val="auto"/>
          <w:sz w:val="32"/>
          <w:szCs w:val="32"/>
          <w:highlight w:val="none"/>
          <w:lang w:val="en-US" w:eastAsia="zh-CN"/>
        </w:rPr>
        <w:t>信息</w:t>
      </w:r>
      <w:r>
        <w:rPr>
          <w:rFonts w:hint="eastAsia" w:ascii="方正仿宋_GBK" w:hAnsi="方正仿宋_GBK" w:eastAsia="方正仿宋_GBK" w:cs="方正仿宋_GBK"/>
          <w:b w:val="0"/>
          <w:bCs w:val="0"/>
          <w:color w:val="auto"/>
          <w:sz w:val="32"/>
          <w:szCs w:val="32"/>
          <w:highlight w:val="none"/>
        </w:rPr>
        <w:t>系统中，共享交换缺乏统一标准、统一接口和统一平台，数据孤岛现象突出，全区政务数据资源共享交换率几乎为零，数据挖掘和利用严重不足。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5.总体投入严重不足。与同类城市相比，永川区智慧城市建设财政投入严重不足，各部门分散建设投入多、全区核心平台建设投入少，重复建设投入多、集约共建投入少，部门业务系统建设投入多、服务企业市民投入少。政企合营、社会多元化投入机制尚未建立，企业信息化、智慧化建设投入信心不足、积极性不高、主动性不强。市民、企业应用体验感不好、获得感不强，公众为智慧城市服务埋单的意愿不高，智慧城市建设仅靠政府投入难以为</w:t>
      </w:r>
      <w:r>
        <w:rPr>
          <w:rFonts w:hint="eastAsia" w:ascii="方正仿宋_GBK" w:hAnsi="方正仿宋_GBK" w:eastAsia="方正仿宋_GBK" w:cs="方正仿宋_GBK"/>
          <w:b w:val="0"/>
          <w:bCs w:val="0"/>
          <w:color w:val="auto"/>
          <w:sz w:val="32"/>
          <w:szCs w:val="32"/>
          <w:highlight w:val="none"/>
          <w:lang w:val="en-US" w:eastAsia="zh-CN"/>
        </w:rPr>
        <w:t>继</w:t>
      </w:r>
      <w:r>
        <w:rPr>
          <w:rFonts w:hint="eastAsia" w:ascii="方正仿宋_GBK" w:hAnsi="方正仿宋_GBK" w:eastAsia="方正仿宋_GBK" w:cs="方正仿宋_GBK"/>
          <w:b w:val="0"/>
          <w:bCs w:val="0"/>
          <w:color w:val="auto"/>
          <w:sz w:val="32"/>
          <w:szCs w:val="32"/>
          <w:highlight w:val="none"/>
        </w:rPr>
        <w:t>。</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6.赋能发展成效不显。永川智慧城市建设整体上还处于政府业务电子化、管理信息化、服务网络化的起步阶段，</w:t>
      </w:r>
      <w:r>
        <w:rPr>
          <w:rFonts w:hint="eastAsia" w:ascii="方正仿宋_GBK" w:hAnsi="方正仿宋_GBK" w:eastAsia="方正仿宋_GBK" w:cs="方正仿宋_GBK"/>
          <w:b w:val="0"/>
          <w:bCs w:val="0"/>
          <w:color w:val="auto"/>
          <w:sz w:val="32"/>
          <w:szCs w:val="32"/>
          <w:highlight w:val="none"/>
          <w:lang w:val="en-US" w:eastAsia="zh-CN"/>
        </w:rPr>
        <w:t>与</w:t>
      </w:r>
      <w:r>
        <w:rPr>
          <w:rFonts w:hint="eastAsia" w:ascii="方正仿宋_GBK" w:hAnsi="方正仿宋_GBK" w:eastAsia="方正仿宋_GBK" w:cs="方正仿宋_GBK"/>
          <w:b w:val="0"/>
          <w:bCs w:val="0"/>
          <w:color w:val="auto"/>
          <w:sz w:val="32"/>
          <w:szCs w:val="32"/>
          <w:highlight w:val="none"/>
        </w:rPr>
        <w:t>传统产业、实体经济的融合发展还不够、应用场景还不多、创新模式还较少。同时受部门意愿、信息安全、关键技术等因素制约，大量的政务数据资源沉积在各部门，开放共享、开发应用价值根本无法体现，赋能经济</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社会发展的能力不强、成效不显。</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7.专业人才严重缺乏。永川区信息化专业人才配备</w:t>
      </w:r>
      <w:r>
        <w:rPr>
          <w:rFonts w:hint="eastAsia" w:ascii="方正仿宋_GBK" w:hAnsi="方正仿宋_GBK" w:eastAsia="方正仿宋_GBK" w:cs="方正仿宋_GBK"/>
          <w:b w:val="0"/>
          <w:bCs w:val="0"/>
          <w:color w:val="auto"/>
          <w:sz w:val="32"/>
          <w:szCs w:val="32"/>
          <w:highlight w:val="none"/>
          <w:lang w:val="en-US" w:eastAsia="zh-CN"/>
        </w:rPr>
        <w:t>数量</w:t>
      </w:r>
      <w:r>
        <w:rPr>
          <w:rFonts w:hint="eastAsia" w:ascii="方正仿宋_GBK" w:hAnsi="方正仿宋_GBK" w:eastAsia="方正仿宋_GBK" w:cs="方正仿宋_GBK"/>
          <w:b w:val="0"/>
          <w:bCs w:val="0"/>
          <w:color w:val="auto"/>
          <w:sz w:val="32"/>
          <w:szCs w:val="32"/>
          <w:highlight w:val="none"/>
        </w:rPr>
        <w:t>较</w:t>
      </w:r>
      <w:r>
        <w:rPr>
          <w:rFonts w:hint="eastAsia" w:ascii="方正仿宋_GBK" w:hAnsi="方正仿宋_GBK" w:eastAsia="方正仿宋_GBK" w:cs="方正仿宋_GBK"/>
          <w:b w:val="0"/>
          <w:bCs w:val="0"/>
          <w:color w:val="auto"/>
          <w:sz w:val="32"/>
          <w:szCs w:val="32"/>
          <w:highlight w:val="none"/>
          <w:lang w:val="en-US" w:eastAsia="zh-CN"/>
        </w:rPr>
        <w:t>少</w:t>
      </w:r>
      <w:r>
        <w:rPr>
          <w:rFonts w:hint="eastAsia" w:ascii="方正仿宋_GBK" w:hAnsi="方正仿宋_GBK" w:eastAsia="方正仿宋_GBK" w:cs="方正仿宋_GBK"/>
          <w:b w:val="0"/>
          <w:bCs w:val="0"/>
          <w:color w:val="auto"/>
          <w:sz w:val="32"/>
          <w:szCs w:val="32"/>
          <w:highlight w:val="none"/>
        </w:rPr>
        <w:t>，区级部门和镇街的信息化专业技术人员每个单位平均配备不足0.5名，区大数据发展局正式在编在岗人员只有7人、专业技术工作人员仅2人。同时智慧城市建设专家库、智囊团等智力支撑体系尚未健全和完善，专业人才严重不足成为制约智慧永川快速发展的重要因素。</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230" w:name="_Toc12392"/>
      <w:bookmarkStart w:id="231" w:name="_Toc30478"/>
      <w:bookmarkStart w:id="232" w:name="_Toc17833_WPSOffice_Level2"/>
      <w:bookmarkStart w:id="233" w:name="_Toc18504"/>
      <w:bookmarkStart w:id="234" w:name="_Toc22282"/>
      <w:bookmarkStart w:id="235" w:name="_Toc19035"/>
      <w:bookmarkStart w:id="236" w:name="_Toc25905"/>
      <w:bookmarkStart w:id="237" w:name="_Toc16149"/>
      <w:bookmarkStart w:id="238" w:name="_Toc26060_WPSOffice_Level2"/>
      <w:bookmarkStart w:id="239" w:name="_Toc18945"/>
      <w:bookmarkStart w:id="240" w:name="_Toc7115"/>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（四）</w:t>
      </w:r>
      <w:r>
        <w:rPr>
          <w:rFonts w:hint="eastAsia" w:ascii="方正仿宋_GBK" w:hAnsi="方正仿宋_GBK" w:eastAsia="方正黑体_GBK" w:cs="方正仿宋_GBK"/>
          <w:b w:val="0"/>
          <w:bCs w:val="0"/>
          <w:color w:val="auto"/>
          <w:spacing w:val="0"/>
          <w:w w:val="100"/>
          <w:kern w:val="0"/>
          <w:position w:val="0"/>
          <w:sz w:val="32"/>
          <w:szCs w:val="32"/>
          <w:highlight w:val="none"/>
        </w:rPr>
        <w:t>发展趋势</w:t>
      </w:r>
      <w:bookmarkEnd w:id="230"/>
      <w:bookmarkEnd w:id="231"/>
      <w:bookmarkEnd w:id="232"/>
      <w:bookmarkEnd w:id="233"/>
      <w:bookmarkEnd w:id="234"/>
      <w:bookmarkEnd w:id="235"/>
      <w:bookmarkEnd w:id="236"/>
      <w:bookmarkEnd w:id="237"/>
      <w:bookmarkEnd w:id="238"/>
      <w:bookmarkEnd w:id="239"/>
      <w:bookmarkEnd w:id="240"/>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近年来，</w:t>
      </w:r>
      <w:r>
        <w:rPr>
          <w:rFonts w:hint="eastAsia" w:ascii="方正仿宋_GBK" w:hAnsi="方正仿宋_GBK" w:eastAsia="方正仿宋_GBK" w:cs="方正仿宋_GBK"/>
          <w:b w:val="0"/>
          <w:bCs w:val="0"/>
          <w:color w:val="auto"/>
          <w:sz w:val="32"/>
          <w:szCs w:val="32"/>
          <w:highlight w:val="none"/>
        </w:rPr>
        <w:t>我国智慧城市</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快速发展，已走过探索实践期、规范调整期、战略攻坚期，正迈向全面发展期。呈现出以下特点：一是建设理念从管物、管事向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以人为本</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以人民为中心</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转变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二</w:t>
      </w:r>
      <w:r>
        <w:rPr>
          <w:rFonts w:hint="eastAsia" w:ascii="方正仿宋_GBK" w:hAnsi="方正仿宋_GBK" w:eastAsia="方正仿宋_GBK" w:cs="方正仿宋_GBK"/>
          <w:b w:val="0"/>
          <w:bCs w:val="0"/>
          <w:color w:val="auto"/>
          <w:sz w:val="32"/>
          <w:szCs w:val="32"/>
          <w:highlight w:val="none"/>
        </w:rPr>
        <w:t>是</w:t>
      </w:r>
      <w:r>
        <w:rPr>
          <w:rFonts w:hint="eastAsia" w:ascii="方正仿宋_GBK" w:hAnsi="方正仿宋_GBK" w:eastAsia="方正仿宋_GBK" w:cs="方正仿宋_GBK"/>
          <w:b w:val="0"/>
          <w:bCs w:val="0"/>
          <w:color w:val="auto"/>
          <w:sz w:val="32"/>
          <w:szCs w:val="32"/>
          <w:highlight w:val="none"/>
          <w:lang w:val="en-US" w:eastAsia="zh-CN"/>
        </w:rPr>
        <w:t>管理模式</w:t>
      </w:r>
      <w:r>
        <w:rPr>
          <w:rFonts w:hint="eastAsia" w:ascii="方正仿宋_GBK" w:hAnsi="方正仿宋_GBK" w:eastAsia="方正仿宋_GBK" w:cs="方正仿宋_GBK"/>
          <w:b w:val="0"/>
          <w:bCs w:val="0"/>
          <w:color w:val="auto"/>
          <w:sz w:val="32"/>
          <w:szCs w:val="32"/>
          <w:highlight w:val="none"/>
        </w:rPr>
        <w:t>从系统建设、项目管理、分类建设向倒逼管理体制、治理结构、服务模式、产业布局创新转变；</w:t>
      </w:r>
      <w:r>
        <w:rPr>
          <w:rFonts w:hint="eastAsia" w:ascii="方正仿宋_GBK" w:hAnsi="方正仿宋_GBK" w:eastAsia="方正仿宋_GBK" w:cs="方正仿宋_GBK"/>
          <w:b w:val="0"/>
          <w:bCs w:val="0"/>
          <w:color w:val="auto"/>
          <w:sz w:val="32"/>
          <w:szCs w:val="32"/>
          <w:highlight w:val="none"/>
          <w:lang w:val="en-US" w:eastAsia="zh-CN"/>
        </w:rPr>
        <w:t>三</w:t>
      </w:r>
      <w:r>
        <w:rPr>
          <w:rFonts w:hint="eastAsia" w:ascii="方正仿宋_GBK" w:hAnsi="方正仿宋_GBK" w:eastAsia="方正仿宋_GBK" w:cs="方正仿宋_GBK"/>
          <w:b w:val="0"/>
          <w:bCs w:val="0"/>
          <w:color w:val="auto"/>
          <w:sz w:val="32"/>
          <w:szCs w:val="32"/>
          <w:highlight w:val="none"/>
        </w:rPr>
        <w:t>是建设要求从技术导向、业务导向、需求导向向技术融合、业务融合、数据融合转变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四</w:t>
      </w:r>
      <w:r>
        <w:rPr>
          <w:rFonts w:hint="eastAsia" w:ascii="方正仿宋_GBK" w:hAnsi="方正仿宋_GBK" w:eastAsia="方正仿宋_GBK" w:cs="方正仿宋_GBK"/>
          <w:b w:val="0"/>
          <w:bCs w:val="0"/>
          <w:color w:val="auto"/>
          <w:sz w:val="32"/>
          <w:szCs w:val="32"/>
          <w:highlight w:val="none"/>
        </w:rPr>
        <w:t>是</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方式从系统独立、业务独立、信息孤岛向跨层级、跨地域、跨系统、跨部门、跨业务协同化转变；五是建设重点从以网络为王、业务为王、服务为王向数据为核、应用为王、满足人民对美好生活向往转变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六是建设目标从实现管理电子化、业务信息化、服务网络化向重构数据关系、培育数据要素、释放数据红利、支撑经济高质量发展转变。为此，智慧永川建设，必须紧扣国家、重庆市、永川</w:t>
      </w:r>
      <w:r>
        <w:rPr>
          <w:rFonts w:hint="eastAsia" w:ascii="方正仿宋_GBK" w:hAnsi="方正仿宋_GBK" w:eastAsia="方正仿宋_GBK" w:cs="方正仿宋_GBK"/>
          <w:b w:val="0"/>
          <w:bCs w:val="0"/>
          <w:color w:val="auto"/>
          <w:sz w:val="32"/>
          <w:szCs w:val="32"/>
          <w:highlight w:val="none"/>
          <w:lang w:val="en-US" w:eastAsia="zh-CN"/>
        </w:rPr>
        <w:t>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十四五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规划，依据有关标准规范（规划依据见附件</w:t>
      </w: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），坚持以人民为中心，强化</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创新、协同、融合、共享</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，注重技术创新、模式创新、服务创新、管理创新、投融资创新，加快构建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云联数算用</w:t>
      </w:r>
      <w:r>
        <w:rPr>
          <w:rFonts w:hint="eastAsia" w:ascii="方正仿宋_GBK" w:hAnsi="方正仿宋_GBK" w:eastAsia="方正仿宋_GBK" w:cs="方正仿宋_GBK"/>
          <w:b w:val="0"/>
          <w:bCs w:val="0"/>
          <w:color w:val="auto"/>
          <w:sz w:val="32"/>
          <w:szCs w:val="32"/>
          <w:highlight w:val="none"/>
          <w:vertAlign w:val="baseline"/>
        </w:rPr>
        <w:t>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全要素群、</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住业游乐购</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全场景</w:t>
      </w:r>
      <w:r>
        <w:rPr>
          <w:rFonts w:hint="eastAsia" w:ascii="方正仿宋_GBK" w:hAnsi="方正仿宋_GBK" w:eastAsia="方正仿宋_GBK" w:cs="方正仿宋_GBK"/>
          <w:b w:val="0"/>
          <w:bCs w:val="0"/>
          <w:color w:val="auto"/>
          <w:sz w:val="32"/>
          <w:szCs w:val="32"/>
          <w:highlight w:val="none"/>
          <w:lang w:val="en-US" w:eastAsia="zh-CN"/>
        </w:rPr>
        <w:t>集</w:t>
      </w:r>
      <w:r>
        <w:rPr>
          <w:rFonts w:hint="eastAsia" w:ascii="方正仿宋_GBK" w:hAnsi="方正仿宋_GBK" w:eastAsia="方正仿宋_GBK" w:cs="方正仿宋_GBK"/>
          <w:b w:val="0"/>
          <w:bCs w:val="0"/>
          <w:color w:val="auto"/>
          <w:sz w:val="32"/>
          <w:szCs w:val="32"/>
          <w:highlight w:val="none"/>
        </w:rPr>
        <w:t>和</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用数据决策、用数据治理、用数据创新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的</w:t>
      </w:r>
      <w:r>
        <w:rPr>
          <w:rFonts w:hint="eastAsia" w:ascii="方正仿宋_GBK" w:hAnsi="方正仿宋_GBK" w:eastAsia="方正仿宋_GBK" w:cs="方正仿宋_GBK"/>
          <w:b w:val="0"/>
          <w:bCs w:val="0"/>
          <w:color w:val="auto"/>
          <w:sz w:val="32"/>
          <w:szCs w:val="32"/>
          <w:highlight w:val="none"/>
        </w:rPr>
        <w:t>数字政府管理新模式，夯实数字发展基础，开发数据资源价值，培育数字经济发展环境，打造精准治理、便民利企的数字社会发展新形象。</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p>
    <w:p>
      <w:pPr>
        <w:keepNext w:val="0"/>
        <w:keepLines w:val="0"/>
        <w:widowControl w:val="0"/>
        <w:numPr>
          <w:ilvl w:val="0"/>
          <w:numId w:val="0"/>
        </w:numPr>
        <w:kinsoku/>
        <w:wordWrap/>
        <w:overflowPunct/>
        <w:topLinePunct w:val="0"/>
        <w:autoSpaceDE/>
        <w:autoSpaceDN/>
        <w:bidi w:val="0"/>
        <w:adjustRightInd w:val="0"/>
        <w:snapToGrid w:val="0"/>
        <w:spacing w:beforeLines="0" w:afterLines="0" w:line="276" w:lineRule="auto"/>
        <w:ind w:firstLine="0" w:firstLineChars="0"/>
        <w:jc w:val="center"/>
        <w:textAlignment w:val="auto"/>
        <w:outlineLvl w:val="0"/>
        <w:rPr>
          <w:rFonts w:hint="eastAsia" w:ascii="方正仿宋_GBK" w:hAnsi="方正仿宋_GBK" w:eastAsia="方正小标宋_GBK" w:cs="方正仿宋_GBK"/>
          <w:b w:val="0"/>
          <w:bCs w:val="0"/>
          <w:color w:val="auto"/>
          <w:kern w:val="0"/>
          <w:sz w:val="32"/>
          <w:szCs w:val="32"/>
          <w:highlight w:val="none"/>
          <w:lang w:eastAsia="zh-CN"/>
        </w:rPr>
      </w:pPr>
      <w:bookmarkStart w:id="241" w:name="_Toc21211_WPSOffice_Level1"/>
      <w:bookmarkStart w:id="242" w:name="_Toc21996_WPSOffice_Level1"/>
      <w:bookmarkStart w:id="243" w:name="_Toc2147"/>
      <w:bookmarkStart w:id="244" w:name="_Toc16044"/>
      <w:bookmarkStart w:id="245" w:name="_Toc25506"/>
      <w:bookmarkStart w:id="246" w:name="_Toc13066"/>
      <w:bookmarkStart w:id="247" w:name="_Toc26168"/>
      <w:bookmarkStart w:id="248" w:name="_Toc28182"/>
      <w:bookmarkStart w:id="249" w:name="_Toc12176"/>
      <w:bookmarkStart w:id="250" w:name="_Toc10263"/>
      <w:bookmarkStart w:id="251" w:name="_Toc30695"/>
      <w:bookmarkStart w:id="252" w:name="_Toc28264"/>
      <w:bookmarkStart w:id="253" w:name="_Toc12798"/>
      <w:bookmarkStart w:id="254" w:name="_Toc19119"/>
      <w:bookmarkStart w:id="255" w:name="_Toc27135"/>
      <w:bookmarkStart w:id="256" w:name="_Toc11051"/>
      <w:r>
        <w:rPr>
          <w:rFonts w:hint="eastAsia" w:ascii="方正仿宋_GBK" w:hAnsi="方正仿宋_GBK" w:eastAsia="方正小标宋_GBK" w:cs="方正仿宋_GBK"/>
          <w:b w:val="0"/>
          <w:bCs w:val="0"/>
          <w:kern w:val="0"/>
          <w:sz w:val="32"/>
          <w:szCs w:val="32"/>
          <w:lang w:eastAsia="zh-CN"/>
        </w:rPr>
        <w:t>第二章</w:t>
      </w:r>
      <w:r>
        <w:rPr>
          <w:rFonts w:hint="eastAsia" w:ascii="方正仿宋_GBK" w:hAnsi="方正仿宋_GBK" w:eastAsia="方正小标宋_GBK" w:cs="方正仿宋_GBK"/>
          <w:b w:val="0"/>
          <w:bCs w:val="0"/>
          <w:kern w:val="0"/>
          <w:sz w:val="32"/>
          <w:szCs w:val="32"/>
          <w:lang w:val="en-US" w:eastAsia="zh-CN"/>
        </w:rPr>
        <w:t xml:space="preserve">  </w:t>
      </w:r>
      <w:r>
        <w:rPr>
          <w:rFonts w:hint="eastAsia" w:ascii="方正仿宋_GBK" w:hAnsi="方正仿宋_GBK" w:eastAsia="方正小标宋_GBK" w:cs="方正仿宋_GBK"/>
          <w:b w:val="0"/>
          <w:bCs w:val="0"/>
          <w:kern w:val="0"/>
          <w:sz w:val="32"/>
          <w:szCs w:val="32"/>
        </w:rPr>
        <w:t>总体规划</w:t>
      </w:r>
      <w:bookmarkEnd w:id="241"/>
      <w:bookmarkEnd w:id="242"/>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eastAsia="zh-CN"/>
        </w:rPr>
      </w:pP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257" w:name="_Toc6416_WPSOffice_Level2"/>
      <w:bookmarkStart w:id="258" w:name="_Toc1772_WPSOffice_Level2"/>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（一）</w:t>
      </w:r>
      <w:r>
        <w:rPr>
          <w:rFonts w:hint="eastAsia" w:ascii="方正仿宋_GBK" w:hAnsi="方正仿宋_GBK" w:eastAsia="方正黑体_GBK" w:cs="方正仿宋_GBK"/>
          <w:b w:val="0"/>
          <w:bCs w:val="0"/>
          <w:color w:val="auto"/>
          <w:spacing w:val="0"/>
          <w:w w:val="100"/>
          <w:kern w:val="0"/>
          <w:position w:val="0"/>
          <w:sz w:val="32"/>
          <w:szCs w:val="32"/>
          <w:highlight w:val="none"/>
        </w:rPr>
        <w:t>指导思想</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习近平新时代中国特色社会主义思想为指导，全面贯彻落实党的十九大、十九届二中、三中、四中、五中全会精神和新发展理念，坚持以人民为中心，深化落实国家大数据战略，深入实施以大数据智能化为引领的创新发展计划，立足</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成渝地区双城经济圈重要节点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重庆主城都市区战略支点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两大定位，紧扣</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建设高质量发展先行区、打造高品质生活示范区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两大目标，以增强人民群众获得感、幸福感、安全感为根本目的，以融合贯通的数据为核心，以开放协同的全域应用为主导，以广泛普遍的联接为手段，以健康持续的创新生态为动力，以体制机制创新为保障，全局性谋划、统筹性设计、创新性重塑、持续性推进，持续打造健康、宜居、安全、韧性的新型智慧城市，着力提升民生服务便捷化、城市治理精</w:t>
      </w:r>
      <w:r>
        <w:rPr>
          <w:rFonts w:hint="eastAsia" w:ascii="方正仿宋_GBK" w:hAnsi="方正仿宋_GBK" w:eastAsia="方正仿宋_GBK" w:cs="方正仿宋_GBK"/>
          <w:b w:val="0"/>
          <w:bCs w:val="0"/>
          <w:color w:val="auto"/>
          <w:sz w:val="32"/>
          <w:szCs w:val="32"/>
          <w:highlight w:val="none"/>
          <w:lang w:val="en-US" w:eastAsia="zh-CN"/>
        </w:rPr>
        <w:t>细</w:t>
      </w:r>
      <w:r>
        <w:rPr>
          <w:rFonts w:hint="eastAsia" w:ascii="方正仿宋_GBK" w:hAnsi="方正仿宋_GBK" w:eastAsia="方正仿宋_GBK" w:cs="方正仿宋_GBK"/>
          <w:b w:val="0"/>
          <w:bCs w:val="0"/>
          <w:color w:val="auto"/>
          <w:sz w:val="32"/>
          <w:szCs w:val="32"/>
          <w:highlight w:val="none"/>
        </w:rPr>
        <w:t>化、政府管理数字化、产业发展</w:t>
      </w:r>
      <w:r>
        <w:rPr>
          <w:rFonts w:hint="eastAsia" w:ascii="方正仿宋_GBK" w:hAnsi="方正仿宋_GBK" w:eastAsia="方正仿宋_GBK" w:cs="方正仿宋_GBK"/>
          <w:b w:val="0"/>
          <w:bCs w:val="0"/>
          <w:color w:val="auto"/>
          <w:sz w:val="32"/>
          <w:szCs w:val="32"/>
          <w:highlight w:val="none"/>
          <w:lang w:val="en-US" w:eastAsia="zh-CN"/>
        </w:rPr>
        <w:t>融合</w:t>
      </w:r>
      <w:r>
        <w:rPr>
          <w:rFonts w:hint="eastAsia" w:ascii="方正仿宋_GBK" w:hAnsi="方正仿宋_GBK" w:eastAsia="方正仿宋_GBK" w:cs="方正仿宋_GBK"/>
          <w:b w:val="0"/>
          <w:bCs w:val="0"/>
          <w:color w:val="auto"/>
          <w:sz w:val="32"/>
          <w:szCs w:val="32"/>
          <w:highlight w:val="none"/>
        </w:rPr>
        <w:t>化、生态宜居</w:t>
      </w:r>
      <w:r>
        <w:rPr>
          <w:rFonts w:hint="eastAsia" w:ascii="方正仿宋_GBK" w:hAnsi="方正仿宋_GBK" w:eastAsia="方正仿宋_GBK" w:cs="方正仿宋_GBK"/>
          <w:b w:val="0"/>
          <w:bCs w:val="0"/>
          <w:color w:val="auto"/>
          <w:sz w:val="32"/>
          <w:szCs w:val="32"/>
          <w:highlight w:val="none"/>
          <w:lang w:val="en-US" w:eastAsia="zh-CN"/>
        </w:rPr>
        <w:t>现代</w:t>
      </w:r>
      <w:r>
        <w:rPr>
          <w:rFonts w:hint="eastAsia" w:ascii="方正仿宋_GBK" w:hAnsi="方正仿宋_GBK" w:eastAsia="方正仿宋_GBK" w:cs="方正仿宋_GBK"/>
          <w:b w:val="0"/>
          <w:bCs w:val="0"/>
          <w:color w:val="auto"/>
          <w:sz w:val="32"/>
          <w:szCs w:val="32"/>
          <w:highlight w:val="none"/>
        </w:rPr>
        <w:t>化，全力构筑永川高质量发展、高品质生活的新优势。</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pPr>
      <w:bookmarkStart w:id="259" w:name="_Toc7182_WPSOffice_Level2"/>
      <w:bookmarkStart w:id="260" w:name="_Toc28832"/>
      <w:bookmarkStart w:id="261" w:name="_Toc2103"/>
      <w:bookmarkStart w:id="262" w:name="_Toc4004"/>
      <w:bookmarkStart w:id="263" w:name="_Toc28269_WPSOffice_Level2"/>
      <w:bookmarkStart w:id="264" w:name="_Toc18321"/>
      <w:bookmarkStart w:id="265" w:name="_Toc28190"/>
      <w:bookmarkStart w:id="266" w:name="_Toc24452"/>
      <w:bookmarkStart w:id="267" w:name="_Toc4354"/>
      <w:bookmarkStart w:id="268" w:name="_Toc12494"/>
      <w:bookmarkStart w:id="269" w:name="_Toc11623"/>
      <w:bookmarkStart w:id="270" w:name="_Toc28316"/>
      <w:bookmarkStart w:id="271" w:name="_Toc32339"/>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（二）规划</w:t>
      </w:r>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原则</w:t>
      </w:r>
      <w:bookmarkEnd w:id="259"/>
      <w:bookmarkEnd w:id="260"/>
      <w:bookmarkEnd w:id="261"/>
      <w:bookmarkEnd w:id="262"/>
      <w:bookmarkEnd w:id="263"/>
      <w:bookmarkEnd w:id="264"/>
      <w:bookmarkEnd w:id="265"/>
      <w:bookmarkEnd w:id="266"/>
      <w:bookmarkEnd w:id="267"/>
      <w:bookmarkEnd w:id="268"/>
      <w:bookmarkEnd w:id="269"/>
      <w:bookmarkEnd w:id="270"/>
      <w:bookmarkEnd w:id="271"/>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统筹规划，协同推进。从全区层面强化总体规划、顶层设计、标准制定，突出集约共建、数据共享、应用创新，</w:t>
      </w:r>
      <w:r>
        <w:rPr>
          <w:rFonts w:hint="eastAsia" w:ascii="方正仿宋_GBK" w:hAnsi="方正仿宋_GBK" w:eastAsia="方正仿宋_GBK" w:cs="方正仿宋_GBK"/>
          <w:b w:val="0"/>
          <w:bCs w:val="0"/>
          <w:color w:val="auto"/>
          <w:sz w:val="32"/>
          <w:szCs w:val="32"/>
          <w:highlight w:val="none"/>
          <w:lang w:val="en-US" w:eastAsia="zh-CN"/>
        </w:rPr>
        <w:t>统筹</w:t>
      </w:r>
      <w:r>
        <w:rPr>
          <w:rFonts w:hint="eastAsia" w:ascii="方正仿宋_GBK" w:hAnsi="方正仿宋_GBK" w:eastAsia="方正仿宋_GBK" w:cs="方正仿宋_GBK"/>
          <w:b w:val="0"/>
          <w:bCs w:val="0"/>
          <w:color w:val="auto"/>
          <w:sz w:val="32"/>
          <w:szCs w:val="32"/>
          <w:highlight w:val="none"/>
        </w:rPr>
        <w:t>建设永川新型智慧城市基础性、枢纽性、综合性核心平台，分级分类分领域明确建设主体，统筹推进各领域、各部门智慧应用建设，加快</w:t>
      </w:r>
      <w:r>
        <w:rPr>
          <w:rFonts w:hint="eastAsia" w:ascii="方正仿宋_GBK" w:hAnsi="方正仿宋_GBK" w:eastAsia="方正仿宋_GBK" w:cs="方正仿宋_GBK"/>
          <w:b w:val="0"/>
          <w:bCs w:val="0"/>
          <w:color w:val="auto"/>
          <w:sz w:val="32"/>
          <w:szCs w:val="32"/>
          <w:highlight w:val="none"/>
          <w:lang w:val="en-US" w:eastAsia="zh-CN"/>
        </w:rPr>
        <w:t>建成</w:t>
      </w:r>
      <w:r>
        <w:rPr>
          <w:rFonts w:hint="eastAsia" w:ascii="方正仿宋_GBK" w:hAnsi="方正仿宋_GBK" w:eastAsia="方正仿宋_GBK" w:cs="方正仿宋_GBK"/>
          <w:b w:val="0"/>
          <w:bCs w:val="0"/>
          <w:color w:val="auto"/>
          <w:sz w:val="32"/>
          <w:szCs w:val="32"/>
          <w:highlight w:val="none"/>
        </w:rPr>
        <w:t>结构清晰、体系完备、标准统一、贴近需求、实用易用的新型智慧城市。</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创新引领，服务发展。注重发挥大数据智能化管理创新、技术创新、模式创新、服务创新、投融资创新的重要带动作用，加快推进新一代信息技术在民生服务、城市治理、政府管理、产业融合、生态宜居等五大领域的创新应用和融合发展，助推政府数字化、城市数字化、社会数字化转型发展，推进产业数字化、数字产业化创新发展。</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城乡一体，信息惠民。以满足人民对美好生活的向往为出发点和落脚点，以服务市民、服务企业、服务发展为重点，强化资源整合、模式创新、协同联动，以提升政府服务现代化、城市管理现代化、社会治理现代化和农业农村现代化水平为目标，推动城乡资源要素合理流动和优化配置，缩小数字鸿沟，促进城乡一体化协同发展。</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融合共享，安全可控。</w:t>
      </w:r>
      <w:r>
        <w:rPr>
          <w:rFonts w:hint="eastAsia" w:ascii="方正仿宋_GBK" w:hAnsi="方正仿宋_GBK" w:eastAsia="方正仿宋_GBK" w:cs="方正仿宋_GBK"/>
          <w:b w:val="0"/>
          <w:bCs w:val="0"/>
          <w:color w:val="auto"/>
          <w:sz w:val="32"/>
          <w:szCs w:val="32"/>
          <w:highlight w:val="none"/>
          <w:lang w:val="en-US" w:eastAsia="zh-CN"/>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三融五跨</w:t>
      </w:r>
      <w:r>
        <w:rPr>
          <w:rFonts w:hint="eastAsia" w:ascii="方正仿宋_GBK" w:hAnsi="方正仿宋_GBK" w:eastAsia="方正仿宋_GBK" w:cs="方正仿宋_GBK"/>
          <w:b w:val="0"/>
          <w:bCs w:val="0"/>
          <w:color w:val="auto"/>
          <w:sz w:val="32"/>
          <w:szCs w:val="32"/>
          <w:highlight w:val="none"/>
          <w:vertAlign w:val="baseline"/>
        </w:rPr>
        <w:t>③</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为方式</w:t>
      </w:r>
      <w:r>
        <w:rPr>
          <w:rFonts w:hint="eastAsia" w:ascii="方正仿宋_GBK" w:hAnsi="方正仿宋_GBK" w:eastAsia="方正仿宋_GBK" w:cs="方正仿宋_GBK"/>
          <w:b w:val="0"/>
          <w:bCs w:val="0"/>
          <w:color w:val="auto"/>
          <w:sz w:val="32"/>
          <w:szCs w:val="32"/>
          <w:highlight w:val="none"/>
        </w:rPr>
        <w:t>，强化业务流程重组优化和机制创新，以数据为核心，推进基础设施、核心平台集约共建、互联互通和资源共享，促进</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设施共建、平台共用、数据共享、业务协同、服务融合</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。严格落实网络和信息安全、数据安全标准规范，建立健全自主、安全、可控的安全管理体系和防护体系。</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pPr>
      <w:bookmarkStart w:id="272" w:name="_Toc29919"/>
      <w:bookmarkStart w:id="273" w:name="_Toc29418"/>
      <w:bookmarkStart w:id="274" w:name="_Toc21548"/>
      <w:bookmarkStart w:id="275" w:name="_Toc3198_WPSOffice_Level2"/>
      <w:bookmarkStart w:id="276" w:name="_Toc15612"/>
      <w:bookmarkStart w:id="277" w:name="_Toc28971"/>
      <w:bookmarkStart w:id="278" w:name="_Toc25159"/>
      <w:bookmarkStart w:id="279" w:name="_Toc19274"/>
      <w:bookmarkStart w:id="280" w:name="_Toc28061"/>
      <w:bookmarkStart w:id="281" w:name="_Toc4781"/>
      <w:bookmarkStart w:id="282" w:name="_Toc30020_WPSOffice_Level2"/>
      <w:bookmarkStart w:id="283" w:name="_Toc15955"/>
      <w:bookmarkStart w:id="284" w:name="_Toc29402"/>
      <w:bookmarkStart w:id="285" w:name="_Toc16776"/>
      <w:bookmarkStart w:id="286" w:name="_Toc15598"/>
      <w:bookmarkStart w:id="287" w:name="_Toc22539"/>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（三）总体目标</w:t>
      </w:r>
      <w:bookmarkEnd w:id="272"/>
      <w:bookmarkEnd w:id="273"/>
      <w:bookmarkEnd w:id="274"/>
      <w:bookmarkEnd w:id="275"/>
      <w:bookmarkEnd w:id="276"/>
      <w:bookmarkEnd w:id="277"/>
      <w:bookmarkEnd w:id="278"/>
      <w:bookmarkEnd w:id="279"/>
      <w:bookmarkEnd w:id="280"/>
      <w:bookmarkEnd w:id="281"/>
      <w:bookmarkEnd w:id="282"/>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bookmarkStart w:id="288" w:name="_Toc18643"/>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优政、惠民、兴业、强基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为目标，深入应用大数据、云计算、人工智能等新一代信息技术，加快建设新型基础设施、城市数字底座、</w:t>
      </w:r>
      <w:r>
        <w:rPr>
          <w:rFonts w:hint="eastAsia" w:ascii="方正仿宋_GBK" w:hAnsi="方正仿宋_GBK" w:eastAsia="方正仿宋_GBK" w:cs="方正仿宋_GBK"/>
          <w:b w:val="0"/>
          <w:bCs w:val="0"/>
          <w:color w:val="auto"/>
          <w:sz w:val="32"/>
          <w:szCs w:val="32"/>
          <w:highlight w:val="none"/>
          <w:lang w:val="en-US" w:eastAsia="zh-CN"/>
        </w:rPr>
        <w:t>运营管理中心、</w:t>
      </w:r>
      <w:r>
        <w:rPr>
          <w:rFonts w:hint="eastAsia" w:ascii="方正仿宋_GBK" w:hAnsi="方正仿宋_GBK" w:eastAsia="方正仿宋_GBK" w:cs="方正仿宋_GBK"/>
          <w:b w:val="0"/>
          <w:bCs w:val="0"/>
          <w:color w:val="auto"/>
          <w:sz w:val="32"/>
          <w:szCs w:val="32"/>
          <w:highlight w:val="none"/>
        </w:rPr>
        <w:t>综合服务平台等基础设施和核心平台，构建永川新型智慧城市的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四梁八柱</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，分步推进民生服务、城市治理、政府管理、产业融合、生态宜居等领域的智慧应用建设，以智慧应用赋能政府管理、公共服务、城市治理和产业发展，建成</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普惠便捷、精细智能、协同高效、融合创新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数字智慧城</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和</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新型智慧城市建设领先区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智慧产业融合发展示范区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w:t>
      </w:r>
      <w:r>
        <w:rPr>
          <w:rFonts w:hint="eastAsia" w:ascii="方正仿宋_GBK" w:hAnsi="方正仿宋_GBK" w:eastAsia="方正仿宋_GBK" w:cs="方正仿宋_GBK"/>
          <w:b w:val="0"/>
          <w:bCs w:val="0"/>
          <w:color w:val="auto"/>
          <w:sz w:val="32"/>
          <w:szCs w:val="32"/>
          <w:highlight w:val="none"/>
          <w:lang w:val="en-US" w:eastAsia="zh-CN"/>
        </w:rPr>
        <w:t>推动</w:t>
      </w:r>
      <w:r>
        <w:rPr>
          <w:rFonts w:hint="eastAsia" w:ascii="方正仿宋_GBK" w:hAnsi="方正仿宋_GBK" w:eastAsia="方正仿宋_GBK" w:cs="方正仿宋_GBK"/>
          <w:b w:val="0"/>
          <w:bCs w:val="0"/>
          <w:color w:val="auto"/>
          <w:sz w:val="32"/>
          <w:szCs w:val="32"/>
          <w:highlight w:val="none"/>
        </w:rPr>
        <w:t>永川高质量发展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创造</w:t>
      </w:r>
      <w:r>
        <w:rPr>
          <w:rFonts w:hint="eastAsia" w:ascii="方正仿宋_GBK" w:hAnsi="方正仿宋_GBK" w:eastAsia="方正仿宋_GBK" w:cs="方正仿宋_GBK"/>
          <w:b w:val="0"/>
          <w:bCs w:val="0"/>
          <w:color w:val="auto"/>
          <w:sz w:val="32"/>
          <w:szCs w:val="32"/>
          <w:highlight w:val="none"/>
        </w:rPr>
        <w:t>高品质生活提供数字引擎。</w:t>
      </w:r>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pPr>
      <w:bookmarkStart w:id="289" w:name="_Toc3774"/>
      <w:bookmarkStart w:id="290" w:name="_Toc21888_WPSOffice_Level2"/>
      <w:bookmarkStart w:id="291" w:name="_Toc26310"/>
      <w:bookmarkStart w:id="292" w:name="_Toc31562"/>
      <w:bookmarkStart w:id="293" w:name="_Toc17696"/>
      <w:bookmarkStart w:id="294" w:name="_Toc17585"/>
      <w:bookmarkStart w:id="295" w:name="_Toc4755"/>
      <w:bookmarkStart w:id="296" w:name="_Toc11461_WPSOffice_Level2"/>
      <w:bookmarkStart w:id="297" w:name="_Toc7068"/>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（四）具体目标</w:t>
      </w:r>
      <w:bookmarkEnd w:id="289"/>
      <w:bookmarkEnd w:id="290"/>
      <w:bookmarkEnd w:id="291"/>
      <w:bookmarkEnd w:id="292"/>
      <w:bookmarkEnd w:id="293"/>
      <w:bookmarkEnd w:id="294"/>
      <w:bookmarkEnd w:id="295"/>
      <w:bookmarkEnd w:id="296"/>
      <w:bookmarkEnd w:id="297"/>
    </w:p>
    <w:p>
      <w:pPr>
        <w:keepNext w:val="0"/>
        <w:keepLines w:val="0"/>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到2025年，智慧永川的总体架构、数据架构、应用架构、安全架构体系全面建成，基础设施全域智能互联，民生服务、城市治理、政府管理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产业融合、生态宜居等领域智慧应用场景全域覆盖，实现民生服务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一网通办</w:t>
      </w:r>
      <w:r>
        <w:rPr>
          <w:rFonts w:hint="eastAsia" w:ascii="方正仿宋_GBK" w:hAnsi="方正仿宋_GBK" w:eastAsia="方正仿宋_GBK" w:cs="方正仿宋_GBK"/>
          <w:b w:val="0"/>
          <w:bCs w:val="0"/>
          <w:color w:val="auto"/>
          <w:sz w:val="32"/>
          <w:szCs w:val="32"/>
          <w:highlight w:val="none"/>
          <w:vertAlign w:val="baseline"/>
        </w:rPr>
        <w:t>④</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、城市治理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一网统管</w:t>
      </w:r>
      <w:r>
        <w:rPr>
          <w:rFonts w:hint="eastAsia" w:ascii="方正仿宋_GBK" w:hAnsi="方正仿宋_GBK" w:eastAsia="方正仿宋_GBK" w:cs="方正仿宋_GBK"/>
          <w:b w:val="0"/>
          <w:bCs w:val="0"/>
          <w:color w:val="auto"/>
          <w:sz w:val="32"/>
          <w:szCs w:val="32"/>
          <w:highlight w:val="none"/>
          <w:vertAlign w:val="baseline"/>
        </w:rPr>
        <w:t>⑤</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、政府管理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一网智管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、产业融合</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全面创新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、生态宜居</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全域美丽</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，整体应用水平在全市乃至全国领先（评价指标详见附件</w:t>
      </w: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w:t>
      </w:r>
      <w:bookmarkEnd w:id="288"/>
      <w:bookmarkStart w:id="298" w:name="_Toc7424"/>
      <w:bookmarkStart w:id="299" w:name="_Toc13208"/>
      <w:bookmarkStart w:id="300" w:name="_Toc7954"/>
      <w:bookmarkStart w:id="301" w:name="_Toc2009"/>
      <w:bookmarkStart w:id="302" w:name="_Toc1244"/>
      <w:bookmarkStart w:id="303" w:name="_Toc17634"/>
      <w:bookmarkStart w:id="304" w:name="_Toc29317"/>
      <w:bookmarkStart w:id="305" w:name="_Toc9584"/>
    </w:p>
    <w:p>
      <w:pPr>
        <w:keepNext w:val="0"/>
        <w:keepLines w:val="0"/>
        <w:widowControl w:val="0"/>
        <w:numPr>
          <w:ilvl w:val="0"/>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pPr>
      <w:bookmarkStart w:id="306" w:name="_Toc16325_WPSOffice_Level2"/>
      <w:bookmarkStart w:id="307" w:name="_Toc30611"/>
      <w:bookmarkStart w:id="308" w:name="_Toc28170_WPSOffice_Level2"/>
      <w:bookmarkStart w:id="309" w:name="_Toc25383"/>
      <w:bookmarkStart w:id="310" w:name="_Toc24539"/>
      <w:bookmarkStart w:id="311" w:name="_Toc32204"/>
      <w:bookmarkStart w:id="312" w:name="_Toc30135"/>
      <w:bookmarkStart w:id="313" w:name="_Toc17978"/>
      <w:bookmarkStart w:id="314" w:name="_Toc5017"/>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（五）总体架构</w:t>
      </w:r>
      <w:bookmarkEnd w:id="298"/>
      <w:bookmarkEnd w:id="299"/>
      <w:bookmarkEnd w:id="300"/>
      <w:bookmarkEnd w:id="301"/>
      <w:bookmarkEnd w:id="302"/>
      <w:bookmarkEnd w:id="306"/>
      <w:bookmarkEnd w:id="307"/>
      <w:bookmarkEnd w:id="308"/>
      <w:bookmarkEnd w:id="309"/>
      <w:bookmarkEnd w:id="310"/>
      <w:bookmarkEnd w:id="311"/>
      <w:bookmarkEnd w:id="312"/>
      <w:bookmarkEnd w:id="313"/>
      <w:bookmarkEnd w:id="314"/>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根据国家、重庆市智慧城市总体架构及未来发展趋势，智慧永川总体架构如下图所示：</w:t>
      </w:r>
    </w:p>
    <w:p>
      <w:pPr>
        <w:kinsoku/>
        <w:overflowPunct/>
        <w:topLinePunct w:val="0"/>
        <w:autoSpaceDE/>
        <w:autoSpaceDN/>
        <w:bidi w:val="0"/>
        <w:adjustRightInd/>
        <w:snapToGrid w:val="0"/>
        <w:spacing w:beforeLines="0" w:afterLines="0" w:line="276" w:lineRule="auto"/>
        <w:ind w:left="0" w:leftChars="0" w:firstLine="640" w:firstLineChars="200"/>
        <w:jc w:val="left"/>
        <w:rPr>
          <w:rFonts w:hint="eastAsia" w:ascii="方正仿宋_GBK" w:hAnsi="方正仿宋_GBK" w:eastAsia="方正仿宋_GBK" w:cs="方正仿宋_GBK"/>
          <w:b w:val="0"/>
          <w:bCs w:val="0"/>
          <w:snapToGrid/>
          <w:color w:val="auto"/>
          <w:spacing w:val="0"/>
          <w:kern w:val="2"/>
          <w:sz w:val="32"/>
          <w:szCs w:val="32"/>
          <w:highlight w:val="none"/>
        </w:rPr>
      </w:pPr>
      <w:r>
        <w:rPr>
          <w:rFonts w:hint="eastAsia" w:ascii="方正仿宋_GBK" w:hAnsi="方正仿宋_GBK" w:eastAsia="方正仿宋_GBK" w:cs="方正仿宋_GBK"/>
          <w:b w:val="0"/>
          <w:bCs w:val="0"/>
          <w:snapToGrid/>
          <w:color w:val="auto"/>
          <w:spacing w:val="0"/>
          <w:kern w:val="2"/>
          <w:sz w:val="32"/>
          <w:szCs w:val="32"/>
          <w:highlight w:val="none"/>
        </w:rPr>
        <w:object>
          <v:shape id="_x0000_i1025" o:spt="75" type="#_x0000_t75" style="height:308.65pt;width:354.7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pPr>
        <w:numPr>
          <w:ilvl w:val="0"/>
          <w:numId w:val="0"/>
        </w:numPr>
        <w:kinsoku/>
        <w:overflowPunct/>
        <w:topLinePunct w:val="0"/>
        <w:autoSpaceDE/>
        <w:autoSpaceDN/>
        <w:bidi w:val="0"/>
        <w:snapToGrid w:val="0"/>
        <w:spacing w:before="0" w:beforeLines="0" w:after="0" w:afterLines="0" w:line="276" w:lineRule="auto"/>
        <w:ind w:left="0" w:leftChars="0" w:firstLine="420" w:firstLineChars="200"/>
        <w:jc w:val="center"/>
        <w:rPr>
          <w:rFonts w:hint="eastAsia" w:ascii="方正黑体_GBK" w:hAnsi="方正黑体_GBK" w:eastAsia="方正黑体_GBK" w:cs="方正黑体_GBK"/>
          <w:b w:val="0"/>
          <w:bCs w:val="0"/>
          <w:caps w:val="0"/>
          <w:smallCaps w:val="0"/>
          <w:strike w:val="0"/>
          <w:dstrike w:val="0"/>
          <w:outline w:val="0"/>
          <w:shadow w:val="0"/>
          <w:emboss w:val="0"/>
          <w:imprint w:val="0"/>
          <w:vanish w:val="0"/>
          <w:color w:val="auto"/>
          <w:spacing w:val="0"/>
          <w:kern w:val="0"/>
          <w:sz w:val="21"/>
          <w:szCs w:val="21"/>
          <w:highlight w:val="none"/>
        </w:rPr>
      </w:pPr>
      <w:r>
        <w:rPr>
          <w:rFonts w:hint="eastAsia" w:ascii="方正黑体_GBK" w:hAnsi="方正黑体_GBK" w:eastAsia="方正黑体_GBK" w:cs="方正黑体_GBK"/>
          <w:b w:val="0"/>
          <w:bCs w:val="0"/>
          <w:color w:val="auto"/>
          <w:sz w:val="21"/>
          <w:szCs w:val="21"/>
          <w:highlight w:val="none"/>
        </w:rPr>
        <w:t xml:space="preserve">图 2-1 </w:t>
      </w:r>
      <w:r>
        <w:rPr>
          <w:rFonts w:hint="eastAsia" w:ascii="方正黑体_GBK" w:hAnsi="方正黑体_GBK" w:eastAsia="方正黑体_GBK" w:cs="方正黑体_GBK"/>
          <w:b w:val="0"/>
          <w:bCs w:val="0"/>
          <w:color w:val="auto"/>
          <w:sz w:val="21"/>
          <w:szCs w:val="21"/>
          <w:highlight w:val="none"/>
          <w:lang w:val="en-US" w:eastAsia="zh-CN"/>
        </w:rPr>
        <w:t>智慧永川</w:t>
      </w:r>
      <w:r>
        <w:rPr>
          <w:rFonts w:hint="eastAsia" w:ascii="方正黑体_GBK" w:hAnsi="方正黑体_GBK" w:eastAsia="方正黑体_GBK" w:cs="方正黑体_GBK"/>
          <w:b w:val="0"/>
          <w:bCs w:val="0"/>
          <w:color w:val="auto"/>
          <w:sz w:val="21"/>
          <w:szCs w:val="21"/>
          <w:highlight w:val="none"/>
        </w:rPr>
        <w:t>总体架构</w:t>
      </w:r>
      <w:r>
        <w:rPr>
          <w:rFonts w:hint="eastAsia" w:ascii="方正黑体_GBK" w:hAnsi="方正黑体_GBK" w:eastAsia="方正黑体_GBK" w:cs="方正黑体_GBK"/>
          <w:b w:val="0"/>
          <w:bCs w:val="0"/>
          <w:caps w:val="0"/>
          <w:smallCaps w:val="0"/>
          <w:strike w:val="0"/>
          <w:dstrike w:val="0"/>
          <w:outline w:val="0"/>
          <w:shadow w:val="0"/>
          <w:emboss w:val="0"/>
          <w:imprint w:val="0"/>
          <w:vanish w:val="0"/>
          <w:color w:val="auto"/>
          <w:spacing w:val="0"/>
          <w:kern w:val="0"/>
          <w:sz w:val="21"/>
          <w:szCs w:val="21"/>
          <w:highlight w:val="none"/>
        </w:rPr>
        <w:t>图</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1</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即一个城市智能综合体。主要包括数字永川云、永川区大数据中心、城市数字底座、智慧永川运营管理中心（实体大厅）和</w:t>
      </w:r>
      <w:r>
        <w:rPr>
          <w:rFonts w:hint="eastAsia" w:ascii="方正仿宋_GBK" w:hAnsi="方正仿宋_GBK" w:eastAsia="方正仿宋_GBK" w:cs="方正仿宋_GBK"/>
          <w:b w:val="0"/>
          <w:bCs w:val="0"/>
          <w:color w:val="auto"/>
          <w:sz w:val="32"/>
          <w:szCs w:val="32"/>
          <w:highlight w:val="none"/>
          <w:lang w:val="en-US" w:eastAsia="zh-CN"/>
        </w:rPr>
        <w:t>智慧永川</w:t>
      </w:r>
      <w:r>
        <w:rPr>
          <w:rFonts w:hint="eastAsia" w:ascii="方正仿宋_GBK" w:hAnsi="方正仿宋_GBK" w:eastAsia="方正仿宋_GBK" w:cs="方正仿宋_GBK"/>
          <w:b w:val="0"/>
          <w:bCs w:val="0"/>
          <w:color w:val="auto"/>
          <w:sz w:val="32"/>
          <w:szCs w:val="32"/>
          <w:highlight w:val="none"/>
        </w:rPr>
        <w:t>综合服务平台等核心平台。城市智能综合体为智慧永川提供数据处理、统一门户、集中展示、统一调度等智能支撑，是永川新型智慧城市的智慧大脑、数据中枢和智能源泉。</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3</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即三大支撑体系。一是新型数字基础设施体系主要包括全域覆盖的感知识别设施、高速泛在的网络传输设施和先进集约的计算存储设施。二是运营管理体系主要包括智慧城市管理</w:t>
      </w:r>
      <w:r>
        <w:rPr>
          <w:rFonts w:hint="eastAsia" w:ascii="方正仿宋_GBK" w:hAnsi="方正仿宋_GBK" w:eastAsia="方正仿宋_GBK" w:cs="方正仿宋_GBK"/>
          <w:b w:val="0"/>
          <w:bCs w:val="0"/>
          <w:color w:val="auto"/>
          <w:sz w:val="32"/>
          <w:szCs w:val="32"/>
          <w:highlight w:val="none"/>
          <w:lang w:val="en-US" w:eastAsia="zh-CN"/>
        </w:rPr>
        <w:t>办法</w:t>
      </w:r>
      <w:r>
        <w:rPr>
          <w:rFonts w:hint="eastAsia" w:ascii="方正仿宋_GBK" w:hAnsi="方正仿宋_GBK" w:eastAsia="方正仿宋_GBK" w:cs="方正仿宋_GBK"/>
          <w:b w:val="0"/>
          <w:bCs w:val="0"/>
          <w:color w:val="auto"/>
          <w:sz w:val="32"/>
          <w:szCs w:val="32"/>
          <w:highlight w:val="none"/>
        </w:rPr>
        <w:t>、运营</w:t>
      </w:r>
      <w:r>
        <w:rPr>
          <w:rFonts w:hint="eastAsia" w:ascii="方正仿宋_GBK" w:hAnsi="方正仿宋_GBK" w:eastAsia="方正仿宋_GBK" w:cs="方正仿宋_GBK"/>
          <w:b w:val="0"/>
          <w:bCs w:val="0"/>
          <w:color w:val="auto"/>
          <w:sz w:val="32"/>
          <w:szCs w:val="32"/>
          <w:highlight w:val="none"/>
          <w:lang w:val="en-US" w:eastAsia="zh-CN"/>
        </w:rPr>
        <w:t>模式</w:t>
      </w:r>
      <w:r>
        <w:rPr>
          <w:rFonts w:hint="eastAsia" w:ascii="方正仿宋_GBK" w:hAnsi="方正仿宋_GBK" w:eastAsia="方正仿宋_GBK" w:cs="方正仿宋_GBK"/>
          <w:b w:val="0"/>
          <w:bCs w:val="0"/>
          <w:color w:val="auto"/>
          <w:sz w:val="32"/>
          <w:szCs w:val="32"/>
          <w:highlight w:val="none"/>
        </w:rPr>
        <w:t>、评估机制、人才培养机制。三是信息安全体系主要包括安全技术防护、安全组织构建、安全设施管理、安全网络部署、安全数据应用等</w:t>
      </w:r>
      <w:r>
        <w:rPr>
          <w:rFonts w:hint="eastAsia" w:ascii="方正仿宋_GBK" w:hAnsi="方正仿宋_GBK" w:eastAsia="方正仿宋_GBK" w:cs="方正仿宋_GBK"/>
          <w:b w:val="0"/>
          <w:bCs w:val="0"/>
          <w:color w:val="auto"/>
          <w:sz w:val="32"/>
          <w:szCs w:val="32"/>
          <w:highlight w:val="none"/>
          <w:lang w:val="en-US" w:eastAsia="zh-CN"/>
        </w:rPr>
        <w:t>方面</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rPr>
        <w:tab/>
      </w:r>
    </w:p>
    <w:p>
      <w:pPr>
        <w:keepNext w:val="0"/>
        <w:keepLines w:val="0"/>
        <w:widowControl w:val="0"/>
        <w:numPr>
          <w:ilvl w:val="1"/>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5</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即五大领域智慧应用。面向民生服务、城市治理、政府管理、产业融合、生态宜居等五大领域，分步分级建设智慧医疗、智慧教育、智慧交通、智慧城管、数字政府、智慧物流、数字乡村等智慧应用，形成</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三融五跨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的智慧</w:t>
      </w:r>
      <w:r>
        <w:rPr>
          <w:rFonts w:hint="eastAsia" w:ascii="方正仿宋_GBK" w:hAnsi="方正仿宋_GBK" w:eastAsia="方正仿宋_GBK" w:cs="方正仿宋_GBK"/>
          <w:b w:val="0"/>
          <w:bCs w:val="0"/>
          <w:color w:val="auto"/>
          <w:sz w:val="32"/>
          <w:szCs w:val="32"/>
          <w:highlight w:val="none"/>
          <w:lang w:val="en-US" w:eastAsia="zh-CN"/>
        </w:rPr>
        <w:t>应用</w:t>
      </w:r>
      <w:r>
        <w:rPr>
          <w:rFonts w:hint="eastAsia" w:ascii="方正仿宋_GBK" w:hAnsi="方正仿宋_GBK" w:eastAsia="方正仿宋_GBK" w:cs="方正仿宋_GBK"/>
          <w:b w:val="0"/>
          <w:bCs w:val="0"/>
          <w:color w:val="auto"/>
          <w:sz w:val="32"/>
          <w:szCs w:val="32"/>
          <w:highlight w:val="none"/>
        </w:rPr>
        <w:t>体系。</w:t>
      </w:r>
      <w:bookmarkStart w:id="315" w:name="_Toc14603"/>
      <w:bookmarkStart w:id="316" w:name="_Toc31226"/>
      <w:bookmarkStart w:id="317" w:name="_Toc22036"/>
      <w:bookmarkStart w:id="318" w:name="_Toc31557"/>
      <w:bookmarkStart w:id="319" w:name="_Toc18683"/>
      <w:bookmarkStart w:id="320" w:name="_Toc28011"/>
      <w:bookmarkStart w:id="321" w:name="_Toc6297"/>
      <w:bookmarkStart w:id="322" w:name="_Toc17340"/>
      <w:bookmarkStart w:id="323" w:name="_Toc3035"/>
      <w:bookmarkStart w:id="324" w:name="_Toc29403"/>
      <w:bookmarkStart w:id="325" w:name="_Toc7133"/>
    </w:p>
    <w:p>
      <w:pPr>
        <w:keepNext w:val="0"/>
        <w:keepLines w:val="0"/>
        <w:widowControl w:val="0"/>
        <w:numPr>
          <w:ilvl w:val="1"/>
          <w:numId w:val="0"/>
        </w:numPr>
        <w:kinsoku/>
        <w:wordWrap/>
        <w:overflowPunct/>
        <w:topLinePunct w:val="0"/>
        <w:autoSpaceDE/>
        <w:autoSpaceDN/>
        <w:bidi w:val="0"/>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pPr>
      <w:bookmarkStart w:id="326" w:name="_Toc4459_WPSOffice_Level2"/>
      <w:bookmarkStart w:id="327" w:name="_Toc29228_WPSOffice_Level2"/>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（六）数据架构</w:t>
      </w:r>
      <w:bookmarkEnd w:id="315"/>
      <w:bookmarkEnd w:id="316"/>
      <w:bookmarkEnd w:id="317"/>
      <w:bookmarkEnd w:id="318"/>
      <w:bookmarkEnd w:id="319"/>
      <w:bookmarkEnd w:id="320"/>
      <w:bookmarkEnd w:id="321"/>
      <w:bookmarkEnd w:id="326"/>
      <w:bookmarkEnd w:id="327"/>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数据是智慧城市的核心，城市智慧的源泉。按照国家、重庆市数据管理标准，智慧永川的数据架构主要包括数据采集、数据管理、数据应用三层。数据采集层：通过视频监控、RFID</w:t>
      </w:r>
      <w:r>
        <w:rPr>
          <w:rFonts w:hint="eastAsia" w:ascii="方正仿宋_GBK" w:hAnsi="方正仿宋_GBK" w:eastAsia="方正仿宋_GBK" w:cs="方正仿宋_GBK"/>
          <w:b w:val="0"/>
          <w:bCs w:val="0"/>
          <w:color w:val="auto"/>
          <w:sz w:val="32"/>
          <w:szCs w:val="32"/>
          <w:highlight w:val="none"/>
          <w:vertAlign w:val="baseline"/>
          <w:lang w:val="en-US" w:eastAsia="zh-CN"/>
        </w:rPr>
        <w:t>⑥</w:t>
      </w:r>
      <w:r>
        <w:rPr>
          <w:rFonts w:hint="eastAsia" w:ascii="方正仿宋_GBK" w:hAnsi="方正仿宋_GBK" w:eastAsia="方正仿宋_GBK" w:cs="方正仿宋_GBK"/>
          <w:b w:val="0"/>
          <w:bCs w:val="0"/>
          <w:color w:val="auto"/>
          <w:sz w:val="32"/>
          <w:szCs w:val="32"/>
          <w:highlight w:val="none"/>
          <w:lang w:val="en-US" w:eastAsia="zh-CN"/>
        </w:rPr>
        <w:t>射频、物联网、传感器等智能感知设施和数字孪生、各领域智慧应用智能终端获取、采集、沉积数据。数据管理层：以城市智能综合体为载体和平台，通过国家、重庆市、永川区三级政务数据共享体系，向上汇接国家、重庆市五大基础数据库和上级各部门的行业数据库、主题数据库和应用数据库；纵向通过集约共建、系统整合、接口开放分步汇聚区域基础数据、业务数据、主题数据和应用数据以及互联网数据、产业数据等社会数据，通过对比清洗、多元校对、综合分析、共享交换等数据处理，为智慧永川各领域智慧应用提供数据支撑。数据应用层：各领域智慧应用根据应用需求通过数据管理层共享交换数据，创新数据应用，体现数据价值。同时通过“应用换数据”“服务换数据”采集、沉淀和反馈数据。架构如下图所示：</w:t>
      </w:r>
    </w:p>
    <w:p>
      <w:pPr>
        <w:kinsoku/>
        <w:overflowPunct/>
        <w:topLinePunct w:val="0"/>
        <w:autoSpaceDE/>
        <w:autoSpaceDN/>
        <w:bidi w:val="0"/>
        <w:snapToGrid w:val="0"/>
        <w:spacing w:beforeLines="0" w:afterLines="0" w:line="276" w:lineRule="auto"/>
        <w:ind w:left="0" w:leftChars="0" w:firstLine="640" w:firstLineChars="200"/>
        <w:jc w:val="center"/>
        <w:rPr>
          <w:rFonts w:hint="eastAsia" w:ascii="方正黑体_GBK" w:hAnsi="方正黑体_GBK" w:eastAsia="方正黑体_GBK" w:cs="方正黑体_GBK"/>
          <w:b w:val="0"/>
          <w:bCs w:val="0"/>
          <w:caps w:val="0"/>
          <w:smallCaps w:val="0"/>
          <w:strike w:val="0"/>
          <w:dstrike w:val="0"/>
          <w:outline w:val="0"/>
          <w:shadow w:val="0"/>
          <w:emboss w:val="0"/>
          <w:imprint w:val="0"/>
          <w:vanish w:val="0"/>
          <w:color w:val="auto"/>
          <w:spacing w:val="0"/>
          <w:kern w:val="0"/>
          <w:sz w:val="21"/>
          <w:szCs w:val="21"/>
          <w:highlight w:val="none"/>
        </w:rPr>
      </w:pPr>
      <w:r>
        <w:rPr>
          <w:rFonts w:hint="eastAsia" w:ascii="方正仿宋_GBK" w:hAnsi="方正仿宋_GBK" w:eastAsia="方正仿宋_GBK" w:cs="方正仿宋_GBK"/>
          <w:b w:val="0"/>
          <w:bCs w:val="0"/>
          <w:color w:val="auto"/>
          <w:sz w:val="32"/>
          <w:szCs w:val="32"/>
          <w:highlight w:val="none"/>
        </w:rPr>
        <w:object>
          <v:shape id="_x0000_i1026" o:spt="75" type="#_x0000_t75" style="height:343.85pt;width:414.75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r>
        <w:rPr>
          <w:rFonts w:hint="eastAsia" w:ascii="方正黑体_GBK" w:hAnsi="方正黑体_GBK" w:eastAsia="方正黑体_GBK" w:cs="方正黑体_GBK"/>
          <w:b w:val="0"/>
          <w:bCs w:val="0"/>
          <w:color w:val="auto"/>
          <w:sz w:val="21"/>
          <w:szCs w:val="21"/>
          <w:highlight w:val="none"/>
        </w:rPr>
        <w:t xml:space="preserve">图 </w:t>
      </w:r>
      <w:r>
        <w:rPr>
          <w:rFonts w:hint="eastAsia" w:ascii="方正黑体_GBK" w:hAnsi="方正黑体_GBK" w:eastAsia="方正黑体_GBK" w:cs="方正黑体_GBK"/>
          <w:b w:val="0"/>
          <w:bCs w:val="0"/>
          <w:color w:val="auto"/>
          <w:sz w:val="21"/>
          <w:szCs w:val="21"/>
          <w:highlight w:val="none"/>
          <w:lang w:val="en-US" w:eastAsia="zh-CN"/>
        </w:rPr>
        <w:t>2</w:t>
      </w:r>
      <w:r>
        <w:rPr>
          <w:rFonts w:hint="eastAsia" w:ascii="方正黑体_GBK" w:hAnsi="方正黑体_GBK" w:eastAsia="方正黑体_GBK" w:cs="方正黑体_GBK"/>
          <w:b w:val="0"/>
          <w:bCs w:val="0"/>
          <w:color w:val="auto"/>
          <w:sz w:val="21"/>
          <w:szCs w:val="21"/>
          <w:highlight w:val="none"/>
        </w:rPr>
        <w:t>-</w:t>
      </w:r>
      <w:r>
        <w:rPr>
          <w:rFonts w:hint="eastAsia" w:ascii="方正黑体_GBK" w:hAnsi="方正黑体_GBK" w:eastAsia="方正黑体_GBK" w:cs="方正黑体_GBK"/>
          <w:b w:val="0"/>
          <w:bCs w:val="0"/>
          <w:color w:val="auto"/>
          <w:sz w:val="21"/>
          <w:szCs w:val="21"/>
          <w:highlight w:val="none"/>
          <w:lang w:val="en-US" w:eastAsia="zh-CN"/>
        </w:rPr>
        <w:t>2</w:t>
      </w:r>
      <w:r>
        <w:rPr>
          <w:rFonts w:hint="eastAsia" w:ascii="方正黑体_GBK" w:hAnsi="方正黑体_GBK" w:eastAsia="方正黑体_GBK" w:cs="方正黑体_GBK"/>
          <w:b w:val="0"/>
          <w:bCs w:val="0"/>
          <w:color w:val="auto"/>
          <w:sz w:val="21"/>
          <w:szCs w:val="21"/>
          <w:highlight w:val="none"/>
        </w:rPr>
        <w:t xml:space="preserve"> </w:t>
      </w:r>
      <w:r>
        <w:rPr>
          <w:rFonts w:hint="eastAsia" w:ascii="方正黑体_GBK" w:hAnsi="方正黑体_GBK" w:eastAsia="方正黑体_GBK" w:cs="方正黑体_GBK"/>
          <w:b w:val="0"/>
          <w:bCs w:val="0"/>
          <w:color w:val="auto"/>
          <w:sz w:val="21"/>
          <w:szCs w:val="21"/>
          <w:highlight w:val="none"/>
          <w:lang w:val="en-US" w:eastAsia="zh-CN"/>
        </w:rPr>
        <w:t>智慧永川</w:t>
      </w:r>
      <w:r>
        <w:rPr>
          <w:rFonts w:hint="eastAsia" w:ascii="方正黑体_GBK" w:hAnsi="方正黑体_GBK" w:eastAsia="方正黑体_GBK" w:cs="方正黑体_GBK"/>
          <w:b w:val="0"/>
          <w:bCs w:val="0"/>
          <w:color w:val="auto"/>
          <w:sz w:val="21"/>
          <w:szCs w:val="21"/>
          <w:highlight w:val="none"/>
        </w:rPr>
        <w:t>数据架构</w:t>
      </w:r>
      <w:r>
        <w:rPr>
          <w:rFonts w:hint="eastAsia" w:ascii="方正黑体_GBK" w:hAnsi="方正黑体_GBK" w:eastAsia="方正黑体_GBK" w:cs="方正黑体_GBK"/>
          <w:b w:val="0"/>
          <w:bCs w:val="0"/>
          <w:caps w:val="0"/>
          <w:smallCaps w:val="0"/>
          <w:strike w:val="0"/>
          <w:dstrike w:val="0"/>
          <w:outline w:val="0"/>
          <w:shadow w:val="0"/>
          <w:emboss w:val="0"/>
          <w:imprint w:val="0"/>
          <w:vanish w:val="0"/>
          <w:color w:val="auto"/>
          <w:spacing w:val="0"/>
          <w:kern w:val="0"/>
          <w:sz w:val="21"/>
          <w:szCs w:val="21"/>
          <w:highlight w:val="none"/>
        </w:rPr>
        <w:t>图</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rPr>
      </w:pPr>
      <w:bookmarkStart w:id="328" w:name="_Toc23959"/>
      <w:bookmarkStart w:id="329" w:name="_Toc8391"/>
      <w:bookmarkStart w:id="330" w:name="_Toc2048"/>
      <w:bookmarkStart w:id="331" w:name="_Toc9618"/>
      <w:bookmarkStart w:id="332" w:name="_Toc14620"/>
      <w:bookmarkStart w:id="333" w:name="_Toc19916"/>
      <w:bookmarkStart w:id="334" w:name="_Toc1942"/>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0" w:firstLineChars="0"/>
        <w:jc w:val="center"/>
        <w:textAlignment w:val="auto"/>
        <w:outlineLvl w:val="0"/>
        <w:rPr>
          <w:rFonts w:hint="eastAsia" w:ascii="方正仿宋_GBK" w:hAnsi="方正仿宋_GBK" w:eastAsia="方正小标宋_GBK" w:cs="方正仿宋_GBK"/>
          <w:b w:val="0"/>
          <w:bCs w:val="0"/>
          <w:color w:val="auto"/>
          <w:kern w:val="0"/>
          <w:sz w:val="32"/>
          <w:szCs w:val="32"/>
          <w:highlight w:val="none"/>
        </w:rPr>
      </w:pPr>
      <w:bookmarkStart w:id="335" w:name="_Toc5885_WPSOffice_Level1"/>
      <w:bookmarkStart w:id="336" w:name="_Toc17202_WPSOffice_Level1"/>
      <w:r>
        <w:rPr>
          <w:rFonts w:hint="eastAsia" w:ascii="方正仿宋_GBK" w:hAnsi="方正仿宋_GBK" w:eastAsia="方正小标宋_GBK" w:cs="方正仿宋_GBK"/>
          <w:b w:val="0"/>
          <w:bCs w:val="0"/>
          <w:color w:val="auto"/>
          <w:kern w:val="0"/>
          <w:sz w:val="32"/>
          <w:szCs w:val="32"/>
          <w:highlight w:val="none"/>
          <w:lang w:eastAsia="zh-CN"/>
        </w:rPr>
        <w:t>第三章</w:t>
      </w:r>
      <w:r>
        <w:rPr>
          <w:rFonts w:hint="eastAsia" w:ascii="方正仿宋_GBK" w:hAnsi="方正仿宋_GBK" w:eastAsia="方正小标宋_GBK" w:cs="方正仿宋_GBK"/>
          <w:b w:val="0"/>
          <w:bCs w:val="0"/>
          <w:color w:val="auto"/>
          <w:kern w:val="0"/>
          <w:sz w:val="32"/>
          <w:szCs w:val="32"/>
          <w:highlight w:val="none"/>
          <w:lang w:val="en-US" w:eastAsia="zh-CN"/>
        </w:rPr>
        <w:t xml:space="preserve">  </w:t>
      </w:r>
      <w:r>
        <w:rPr>
          <w:rFonts w:hint="eastAsia" w:ascii="方正仿宋_GBK" w:hAnsi="方正仿宋_GBK" w:eastAsia="方正小标宋_GBK" w:cs="方正仿宋_GBK"/>
          <w:b w:val="0"/>
          <w:bCs w:val="0"/>
          <w:color w:val="auto"/>
          <w:kern w:val="0"/>
          <w:sz w:val="32"/>
          <w:szCs w:val="32"/>
          <w:highlight w:val="none"/>
        </w:rPr>
        <w:t>主要任务和重点</w:t>
      </w:r>
      <w:bookmarkEnd w:id="322"/>
      <w:bookmarkEnd w:id="323"/>
      <w:r>
        <w:rPr>
          <w:rFonts w:hint="eastAsia" w:ascii="方正仿宋_GBK" w:hAnsi="方正仿宋_GBK" w:eastAsia="方正小标宋_GBK" w:cs="方正仿宋_GBK"/>
          <w:b w:val="0"/>
          <w:bCs w:val="0"/>
          <w:color w:val="auto"/>
          <w:kern w:val="0"/>
          <w:sz w:val="32"/>
          <w:szCs w:val="32"/>
          <w:highlight w:val="none"/>
        </w:rPr>
        <w:t>项目</w:t>
      </w:r>
      <w:bookmarkEnd w:id="324"/>
      <w:bookmarkEnd w:id="325"/>
      <w:bookmarkEnd w:id="328"/>
      <w:bookmarkEnd w:id="329"/>
      <w:bookmarkEnd w:id="330"/>
      <w:bookmarkEnd w:id="331"/>
      <w:bookmarkEnd w:id="332"/>
      <w:bookmarkEnd w:id="333"/>
      <w:bookmarkEnd w:id="334"/>
      <w:bookmarkEnd w:id="335"/>
      <w:bookmarkEnd w:id="336"/>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eastAsia="zh-CN"/>
        </w:rPr>
      </w:pP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十四五</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期间</w:t>
      </w:r>
      <w:r>
        <w:rPr>
          <w:rFonts w:hint="eastAsia" w:ascii="方正仿宋_GBK" w:hAnsi="方正仿宋_GBK" w:eastAsia="方正仿宋_GBK" w:cs="方正仿宋_GBK"/>
          <w:b w:val="0"/>
          <w:bCs w:val="0"/>
          <w:color w:val="auto"/>
          <w:sz w:val="32"/>
          <w:szCs w:val="32"/>
          <w:highlight w:val="none"/>
        </w:rPr>
        <w:t>，智慧永川建设重点主要包括：</w:t>
      </w:r>
      <w:r>
        <w:rPr>
          <w:rFonts w:hint="eastAsia" w:ascii="方正仿宋_GBK" w:hAnsi="方正仿宋_GBK" w:eastAsia="方正仿宋_GBK" w:cs="方正仿宋_GBK"/>
          <w:b w:val="0"/>
          <w:bCs w:val="0"/>
          <w:color w:val="auto"/>
          <w:sz w:val="32"/>
          <w:szCs w:val="32"/>
          <w:highlight w:val="none"/>
          <w:lang w:val="en-US" w:eastAsia="zh-CN"/>
        </w:rPr>
        <w:t>八</w:t>
      </w:r>
      <w:r>
        <w:rPr>
          <w:rFonts w:hint="eastAsia" w:ascii="方正仿宋_GBK" w:hAnsi="方正仿宋_GBK" w:eastAsia="方正仿宋_GBK" w:cs="方正仿宋_GBK"/>
          <w:b w:val="0"/>
          <w:bCs w:val="0"/>
          <w:color w:val="auto"/>
          <w:sz w:val="32"/>
          <w:szCs w:val="32"/>
          <w:highlight w:val="none"/>
        </w:rPr>
        <w:t>大任务和3</w:t>
      </w:r>
      <w:r>
        <w:rPr>
          <w:rFonts w:hint="eastAsia" w:ascii="方正仿宋_GBK" w:hAnsi="方正仿宋_GBK" w:eastAsia="方正仿宋_GBK" w:cs="方正仿宋_GBK"/>
          <w:b w:val="0"/>
          <w:bCs w:val="0"/>
          <w:color w:val="auto"/>
          <w:sz w:val="32"/>
          <w:szCs w:val="32"/>
          <w:highlight w:val="none"/>
          <w:lang w:val="en-US" w:eastAsia="zh-CN"/>
        </w:rPr>
        <w:t>0</w:t>
      </w:r>
      <w:r>
        <w:rPr>
          <w:rFonts w:hint="eastAsia" w:ascii="方正仿宋_GBK" w:hAnsi="方正仿宋_GBK" w:eastAsia="方正仿宋_GBK" w:cs="方正仿宋_GBK"/>
          <w:b w:val="0"/>
          <w:bCs w:val="0"/>
          <w:color w:val="auto"/>
          <w:sz w:val="32"/>
          <w:szCs w:val="32"/>
          <w:highlight w:val="none"/>
        </w:rPr>
        <w:t>个重点项目。</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337" w:name="_Toc31625"/>
      <w:bookmarkStart w:id="338" w:name="_Toc9170_WPSOffice_Level2"/>
      <w:bookmarkStart w:id="339" w:name="_Toc31480"/>
      <w:bookmarkStart w:id="340" w:name="_Toc602"/>
      <w:bookmarkStart w:id="341" w:name="_Toc336"/>
      <w:bookmarkStart w:id="342" w:name="_Toc5783"/>
      <w:bookmarkStart w:id="343" w:name="_Toc14309"/>
      <w:bookmarkStart w:id="344" w:name="_Toc1897_WPSOffice_Level2"/>
      <w:bookmarkStart w:id="345" w:name="_Toc30442"/>
      <w:bookmarkStart w:id="346" w:name="_Toc25231"/>
      <w:bookmarkStart w:id="347" w:name="_Toc13505"/>
      <w:bookmarkStart w:id="348" w:name="_Toc2667"/>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（一）</w:t>
      </w:r>
      <w:r>
        <w:rPr>
          <w:rFonts w:hint="eastAsia" w:ascii="方正仿宋_GBK" w:hAnsi="方正仿宋_GBK" w:eastAsia="方正黑体_GBK" w:cs="方正仿宋_GBK"/>
          <w:b w:val="0"/>
          <w:bCs w:val="0"/>
          <w:color w:val="auto"/>
          <w:spacing w:val="0"/>
          <w:w w:val="100"/>
          <w:kern w:val="0"/>
          <w:position w:val="0"/>
          <w:sz w:val="32"/>
          <w:szCs w:val="32"/>
          <w:highlight w:val="none"/>
        </w:rPr>
        <w:t>夯实新型基础设施，构建智慧永川新支撑</w:t>
      </w:r>
      <w:bookmarkEnd w:id="337"/>
      <w:bookmarkEnd w:id="338"/>
      <w:bookmarkEnd w:id="339"/>
      <w:bookmarkEnd w:id="340"/>
      <w:bookmarkEnd w:id="341"/>
      <w:bookmarkEnd w:id="342"/>
      <w:bookmarkEnd w:id="343"/>
      <w:bookmarkEnd w:id="344"/>
      <w:bookmarkEnd w:id="345"/>
      <w:bookmarkEnd w:id="346"/>
      <w:bookmarkEnd w:id="347"/>
      <w:bookmarkEnd w:id="348"/>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坚持统筹集约、适度超前、利旧建新，加快推进大数据中心、5G网络、人工智能、工业互联网等新型基础设施建设，升级拓展电子政务外网，推进公共设施、交通设施、市政环境设施、管廊楼宇等城市部件智能化升级改造，构建泛在、高速、移动、安全的智慧永川新型基础设施支撑体系。</w:t>
      </w:r>
    </w:p>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1.建设</w:t>
      </w:r>
      <w:r>
        <w:rPr>
          <w:rFonts w:hint="eastAsia" w:ascii="方正仿宋_GBK" w:hAnsi="方正仿宋_GBK" w:eastAsia="方正仿宋_GBK" w:cs="方正仿宋_GBK"/>
          <w:b w:val="0"/>
          <w:bCs w:val="0"/>
          <w:color w:val="auto"/>
          <w:sz w:val="32"/>
          <w:szCs w:val="32"/>
          <w:highlight w:val="none"/>
        </w:rPr>
        <w:t>渝西大数据中心</w:t>
      </w:r>
    </w:p>
    <w:p>
      <w:pPr>
        <w:numPr>
          <w:ilvl w:val="2"/>
          <w:numId w:val="0"/>
        </w:num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立足永川</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服务川南渝西</w:t>
      </w:r>
      <w:r>
        <w:rPr>
          <w:rFonts w:hint="eastAsia" w:ascii="方正仿宋_GBK" w:hAnsi="方正仿宋_GBK" w:eastAsia="方正仿宋_GBK" w:cs="方正仿宋_GBK"/>
          <w:b w:val="0"/>
          <w:bCs w:val="0"/>
          <w:color w:val="auto"/>
          <w:sz w:val="32"/>
          <w:szCs w:val="32"/>
          <w:highlight w:val="none"/>
        </w:rPr>
        <w:t>，统筹永川智慧城市和大数据产业发展云服务需求，建设</w:t>
      </w:r>
      <w:r>
        <w:rPr>
          <w:rFonts w:hint="eastAsia" w:ascii="方正仿宋_GBK" w:hAnsi="方正仿宋_GBK" w:eastAsia="方正仿宋_GBK" w:cs="方正仿宋_GBK"/>
          <w:b w:val="0"/>
          <w:bCs w:val="0"/>
          <w:color w:val="auto"/>
          <w:sz w:val="32"/>
          <w:szCs w:val="32"/>
          <w:highlight w:val="none"/>
          <w:lang w:val="en-US" w:eastAsia="zh-CN"/>
        </w:rPr>
        <w:t>渝西</w:t>
      </w:r>
      <w:r>
        <w:rPr>
          <w:rFonts w:hint="eastAsia" w:ascii="方正仿宋_GBK" w:hAnsi="方正仿宋_GBK" w:eastAsia="方正仿宋_GBK" w:cs="方正仿宋_GBK"/>
          <w:b w:val="0"/>
          <w:bCs w:val="0"/>
          <w:color w:val="auto"/>
          <w:sz w:val="32"/>
          <w:szCs w:val="32"/>
          <w:highlight w:val="none"/>
        </w:rPr>
        <w:t>大数据中心，为智慧城市建设提供云服务、数据管理和算力算法支撑。</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eastAsia="zh-CN"/>
        </w:rPr>
      </w:pPr>
      <w:r>
        <w:rPr>
          <w:rFonts w:hint="eastAsia" w:ascii="方正楷体_GBK" w:hAnsi="方正楷体_GBK" w:eastAsia="方正楷体_GBK" w:cs="方正楷体_GBK"/>
          <w:b w:val="0"/>
          <w:bCs w:val="0"/>
          <w:color w:val="auto"/>
          <w:sz w:val="24"/>
          <w:szCs w:val="24"/>
          <w:highlight w:val="none"/>
          <w:lang w:eastAsia="zh-CN"/>
        </w:rPr>
        <w:t>专栏1：建设渝西大数据中心</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渝西大数据中心</w:t>
            </w:r>
            <w:r>
              <w:rPr>
                <w:rFonts w:hint="eastAsia" w:ascii="方正仿宋_GBK" w:hAnsi="方正仿宋_GBK" w:eastAsia="方正仿宋_GBK" w:cs="方正仿宋_GBK"/>
                <w:b w:val="0"/>
                <w:bCs w:val="0"/>
                <w:color w:val="auto"/>
                <w:sz w:val="24"/>
                <w:szCs w:val="24"/>
                <w:highlight w:val="none"/>
              </w:rPr>
              <w:t>。配备云计算、云存储、云网络、云安全和数据服务等软硬件设施的机房配套设备，建设</w:t>
            </w:r>
            <w:r>
              <w:rPr>
                <w:rFonts w:hint="eastAsia" w:ascii="方正仿宋_GBK" w:hAnsi="方正仿宋_GBK" w:eastAsia="方正仿宋_GBK" w:cs="方正仿宋_GBK"/>
                <w:b w:val="0"/>
                <w:bCs w:val="0"/>
                <w:color w:val="auto"/>
                <w:sz w:val="24"/>
                <w:szCs w:val="24"/>
                <w:highlight w:val="none"/>
                <w:lang w:eastAsia="zh-CN"/>
              </w:rPr>
              <w:t>渝西大数据中心</w:t>
            </w:r>
            <w:r>
              <w:rPr>
                <w:rFonts w:hint="eastAsia" w:ascii="方正仿宋_GBK" w:hAnsi="方正仿宋_GBK" w:eastAsia="方正仿宋_GBK" w:cs="方正仿宋_GBK"/>
                <w:b w:val="0"/>
                <w:bCs w:val="0"/>
                <w:color w:val="auto"/>
                <w:sz w:val="24"/>
                <w:szCs w:val="24"/>
                <w:highlight w:val="none"/>
              </w:rPr>
              <w:t>，面向政府部门</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新兴产业企业提供云计算、云存储、云网络、云安全和数据处理、算力算法服务，对接</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数字重庆云</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力争</w:t>
            </w:r>
            <w:r>
              <w:rPr>
                <w:rFonts w:hint="eastAsia" w:ascii="方正仿宋_GBK" w:hAnsi="方正仿宋_GBK" w:eastAsia="方正仿宋_GBK" w:cs="方正仿宋_GBK"/>
                <w:b w:val="0"/>
                <w:bCs w:val="0"/>
                <w:color w:val="auto"/>
                <w:sz w:val="24"/>
                <w:szCs w:val="24"/>
                <w:highlight w:val="none"/>
              </w:rPr>
              <w:t>成为同城双活数据中心和异地灾备数据中心。按照A级或T3标准中心机房要求，首期部署机柜300个、服务器2400台，二期部署机柜1000个、服务器10000台。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2.持续提升基础网络承载能力</w:t>
      </w:r>
    </w:p>
    <w:p>
      <w:pPr>
        <w:numPr>
          <w:ilvl w:val="2"/>
          <w:numId w:val="0"/>
        </w:num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建设“千兆城市”，</w:t>
      </w:r>
      <w:r>
        <w:rPr>
          <w:rFonts w:hint="eastAsia" w:ascii="方正仿宋_GBK" w:hAnsi="方正仿宋_GBK" w:eastAsia="方正仿宋_GBK" w:cs="方正仿宋_GBK"/>
          <w:b w:val="0"/>
          <w:bCs w:val="0"/>
          <w:color w:val="auto"/>
          <w:sz w:val="32"/>
          <w:szCs w:val="32"/>
          <w:highlight w:val="none"/>
        </w:rPr>
        <w:t>推进</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双千兆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网络建设互促、</w:t>
      </w:r>
      <w:r>
        <w:rPr>
          <w:rFonts w:hint="eastAsia" w:ascii="方正仿宋_GBK" w:hAnsi="方正仿宋_GBK" w:eastAsia="方正仿宋_GBK" w:cs="方正仿宋_GBK"/>
          <w:b w:val="0"/>
          <w:bCs w:val="0"/>
          <w:color w:val="auto"/>
          <w:sz w:val="32"/>
          <w:szCs w:val="32"/>
          <w:highlight w:val="none"/>
          <w:lang w:val="en-US" w:eastAsia="zh-CN"/>
        </w:rPr>
        <w:t>4G/5G协同发展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应用优势互补、创新业务融合，实施网络IPv6</w:t>
      </w:r>
      <w:r>
        <w:rPr>
          <w:rFonts w:hint="eastAsia" w:ascii="方正仿宋_GBK" w:hAnsi="方正仿宋_GBK" w:eastAsia="方正仿宋_GBK" w:cs="方正仿宋_GBK"/>
          <w:b w:val="0"/>
          <w:bCs w:val="0"/>
          <w:color w:val="auto"/>
          <w:sz w:val="32"/>
          <w:szCs w:val="32"/>
          <w:highlight w:val="none"/>
          <w:vertAlign w:val="baseline"/>
        </w:rPr>
        <w:t>⑦</w:t>
      </w:r>
      <w:r>
        <w:rPr>
          <w:rFonts w:hint="eastAsia" w:ascii="方正仿宋_GBK" w:hAnsi="方正仿宋_GBK" w:eastAsia="方正仿宋_GBK" w:cs="方正仿宋_GBK"/>
          <w:b w:val="0"/>
          <w:bCs w:val="0"/>
          <w:color w:val="auto"/>
          <w:sz w:val="32"/>
          <w:szCs w:val="32"/>
          <w:highlight w:val="none"/>
        </w:rPr>
        <w:t>改造，建设城市级物联网，升级拓展电子政务外网，打造高速泛在、智能安全、随遇接入的基础网络支撑体系。</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eastAsia="zh-CN"/>
        </w:rPr>
      </w:pPr>
      <w:r>
        <w:rPr>
          <w:rFonts w:hint="eastAsia" w:ascii="方正楷体_GBK" w:hAnsi="方正楷体_GBK" w:eastAsia="方正楷体_GBK" w:cs="方正楷体_GBK"/>
          <w:b w:val="0"/>
          <w:bCs w:val="0"/>
          <w:color w:val="auto"/>
          <w:sz w:val="24"/>
          <w:szCs w:val="24"/>
          <w:highlight w:val="none"/>
          <w:lang w:eastAsia="zh-CN"/>
        </w:rPr>
        <w:t>专栏2：提升基础网络承载能力</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4G/5G</w:t>
            </w:r>
            <w:r>
              <w:rPr>
                <w:rFonts w:hint="eastAsia" w:ascii="方正仿宋_GBK" w:hAnsi="方正仿宋_GBK" w:eastAsia="方正仿宋_GBK" w:cs="方正仿宋_GBK"/>
                <w:b w:val="0"/>
                <w:bCs w:val="0"/>
                <w:color w:val="auto"/>
                <w:sz w:val="24"/>
                <w:szCs w:val="24"/>
                <w:highlight w:val="none"/>
                <w:lang w:val="en-US" w:eastAsia="zh-CN"/>
              </w:rPr>
              <w:t>协同发展</w:t>
            </w:r>
            <w:r>
              <w:rPr>
                <w:rFonts w:hint="eastAsia" w:ascii="方正仿宋_GBK" w:hAnsi="方正仿宋_GBK" w:eastAsia="方正仿宋_GBK" w:cs="方正仿宋_GBK"/>
                <w:b w:val="0"/>
                <w:bCs w:val="0"/>
                <w:color w:val="auto"/>
                <w:sz w:val="24"/>
                <w:szCs w:val="24"/>
                <w:highlight w:val="none"/>
                <w:lang w:eastAsia="zh-CN"/>
              </w:rPr>
              <w:t>。加快推进5G网络基础设施建设，建设5G基站5000个，深化5G技术研发、应用开发和市场推广，创建5G应用示范区。</w:t>
            </w:r>
            <w:r>
              <w:rPr>
                <w:rFonts w:hint="eastAsia" w:ascii="方正仿宋_GBK" w:hAnsi="方正仿宋_GBK" w:eastAsia="方正仿宋_GBK" w:cs="方正仿宋_GBK"/>
                <w:b w:val="0"/>
                <w:bCs w:val="0"/>
                <w:color w:val="auto"/>
                <w:sz w:val="24"/>
                <w:szCs w:val="24"/>
                <w:highlight w:val="none"/>
                <w:lang w:val="en-US" w:eastAsia="zh-CN"/>
              </w:rPr>
              <w:t>推进4G补盲，完善4G网络架构</w:t>
            </w:r>
            <w:r>
              <w:rPr>
                <w:rFonts w:hint="eastAsia" w:ascii="方正仿宋_GBK" w:hAnsi="方正仿宋_GBK" w:eastAsia="方正仿宋_GBK" w:cs="方正仿宋_GBK"/>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实施光网工程。持续推进</w:t>
            </w:r>
            <w:r>
              <w:rPr>
                <w:rFonts w:hint="eastAsia" w:ascii="方正仿宋_GBK" w:hAnsi="方正仿宋_GBK" w:eastAsia="方正仿宋_GBK" w:cs="方正仿宋_GBK"/>
                <w:b w:val="0"/>
                <w:bCs w:val="0"/>
                <w:color w:val="auto"/>
                <w:sz w:val="24"/>
                <w:szCs w:val="24"/>
                <w:highlight w:val="none"/>
                <w:lang w:val="en-US" w:eastAsia="zh-CN"/>
              </w:rPr>
              <w:t>千兆光纤</w:t>
            </w:r>
            <w:r>
              <w:rPr>
                <w:rFonts w:hint="eastAsia" w:ascii="方正仿宋_GBK" w:hAnsi="方正仿宋_GBK" w:eastAsia="方正仿宋_GBK" w:cs="方正仿宋_GBK"/>
                <w:b w:val="0"/>
                <w:bCs w:val="0"/>
                <w:color w:val="auto"/>
                <w:sz w:val="24"/>
                <w:szCs w:val="24"/>
                <w:highlight w:val="none"/>
                <w:lang w:eastAsia="zh-CN"/>
              </w:rPr>
              <w:t>网</w:t>
            </w:r>
            <w:r>
              <w:rPr>
                <w:rFonts w:hint="eastAsia" w:ascii="方正仿宋_GBK" w:hAnsi="方正仿宋_GBK" w:eastAsia="方正仿宋_GBK" w:cs="方正仿宋_GBK"/>
                <w:b w:val="0"/>
                <w:bCs w:val="0"/>
                <w:color w:val="auto"/>
                <w:sz w:val="24"/>
                <w:szCs w:val="24"/>
                <w:highlight w:val="none"/>
                <w:lang w:val="en-US" w:eastAsia="zh-CN"/>
              </w:rPr>
              <w:t>络</w:t>
            </w:r>
            <w:r>
              <w:rPr>
                <w:rFonts w:hint="eastAsia" w:ascii="方正仿宋_GBK" w:hAnsi="方正仿宋_GBK" w:eastAsia="方正仿宋_GBK" w:cs="方正仿宋_GBK"/>
                <w:b w:val="0"/>
                <w:bCs w:val="0"/>
                <w:color w:val="auto"/>
                <w:sz w:val="24"/>
                <w:szCs w:val="24"/>
                <w:highlight w:val="none"/>
                <w:lang w:eastAsia="zh-CN"/>
              </w:rPr>
              <w:t>建设，实施网络IPv6改造，建设城市物联网，实现10G-PON及以上端口规模超过0</w:t>
            </w: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lang w:eastAsia="zh-CN"/>
              </w:rPr>
              <w:t>万个，千兆宽带用户突破</w:t>
            </w:r>
            <w:r>
              <w:rPr>
                <w:rFonts w:hint="eastAsia" w:ascii="方正仿宋_GBK" w:hAnsi="方正仿宋_GBK" w:eastAsia="方正仿宋_GBK" w:cs="方正仿宋_GBK"/>
                <w:b w:val="0"/>
                <w:bCs w:val="0"/>
                <w:color w:val="auto"/>
                <w:sz w:val="24"/>
                <w:szCs w:val="24"/>
                <w:highlight w:val="none"/>
                <w:lang w:val="en-US" w:eastAsia="zh-CN"/>
              </w:rPr>
              <w:t>1</w:t>
            </w:r>
            <w:r>
              <w:rPr>
                <w:rFonts w:hint="eastAsia" w:ascii="方正仿宋_GBK" w:hAnsi="方正仿宋_GBK" w:eastAsia="方正仿宋_GBK" w:cs="方正仿宋_GBK"/>
                <w:b w:val="0"/>
                <w:bCs w:val="0"/>
                <w:color w:val="auto"/>
                <w:sz w:val="24"/>
                <w:szCs w:val="24"/>
                <w:highlight w:val="none"/>
                <w:lang w:eastAsia="zh-CN"/>
              </w:rPr>
              <w:t>万户。</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升级拓展电子政务外网。按照“纵向到底、横向到边”原则，扩大政务外网互联网出口带宽，拓展村居电子政</w:t>
            </w:r>
            <w:r>
              <w:rPr>
                <w:rFonts w:hint="eastAsia" w:ascii="方正仿宋_GBK" w:hAnsi="方正仿宋_GBK" w:eastAsia="方正仿宋_GBK" w:cs="方正仿宋_GBK"/>
                <w:b w:val="0"/>
                <w:bCs w:val="0"/>
                <w:color w:val="auto"/>
                <w:sz w:val="24"/>
                <w:szCs w:val="24"/>
                <w:highlight w:val="none"/>
                <w:lang w:val="en-US" w:eastAsia="zh-CN"/>
              </w:rPr>
              <w:t>务</w:t>
            </w:r>
            <w:r>
              <w:rPr>
                <w:rFonts w:hint="eastAsia" w:ascii="方正仿宋_GBK" w:hAnsi="方正仿宋_GBK" w:eastAsia="方正仿宋_GBK" w:cs="方正仿宋_GBK"/>
                <w:b w:val="0"/>
                <w:bCs w:val="0"/>
                <w:color w:val="auto"/>
                <w:sz w:val="24"/>
                <w:szCs w:val="24"/>
                <w:highlight w:val="none"/>
                <w:lang w:eastAsia="zh-CN"/>
              </w:rPr>
              <w:t>外网，推动IPv4和IPv6双栈接入，逐步整合各单位业务专网，实现全区部门、镇街、村居电子政务外网全覆盖。健全完善电子政务外网安全监测平台和运维管理平台功能，实现电子政务外网统一运维管理、统一身份认证、统一安全管理</w:t>
            </w:r>
            <w:r>
              <w:rPr>
                <w:rFonts w:hint="eastAsia" w:ascii="方正仿宋_GBK" w:hAnsi="方正仿宋_GBK" w:eastAsia="方正仿宋_GBK" w:cs="方正仿宋_GBK"/>
                <w:b w:val="0"/>
                <w:bCs w:val="0"/>
                <w:color w:val="auto"/>
                <w:sz w:val="24"/>
                <w:szCs w:val="24"/>
                <w:highlight w:val="none"/>
                <w:lang w:val="en-US" w:eastAsia="zh-CN"/>
              </w:rPr>
              <w:t>及</w:t>
            </w:r>
            <w:r>
              <w:rPr>
                <w:rFonts w:hint="eastAsia" w:ascii="方正仿宋_GBK" w:hAnsi="方正仿宋_GBK" w:eastAsia="方正仿宋_GBK" w:cs="方正仿宋_GBK"/>
                <w:b w:val="0"/>
                <w:bCs w:val="0"/>
                <w:color w:val="auto"/>
                <w:sz w:val="24"/>
                <w:szCs w:val="24"/>
                <w:highlight w:val="none"/>
                <w:lang w:eastAsia="zh-CN"/>
              </w:rPr>
              <w:t>网络设备数据、运维情况、安全态势</w:t>
            </w:r>
            <w:r>
              <w:rPr>
                <w:rFonts w:hint="eastAsia" w:ascii="方正仿宋_GBK" w:hAnsi="方正仿宋_GBK" w:eastAsia="方正仿宋_GBK" w:cs="方正仿宋_GBK"/>
                <w:b w:val="0"/>
                <w:bCs w:val="0"/>
                <w:color w:val="auto"/>
                <w:sz w:val="24"/>
                <w:szCs w:val="24"/>
                <w:highlight w:val="none"/>
                <w:lang w:val="en-US" w:eastAsia="zh-CN"/>
              </w:rPr>
              <w:t>的</w:t>
            </w:r>
            <w:r>
              <w:rPr>
                <w:rFonts w:hint="eastAsia" w:ascii="方正仿宋_GBK" w:hAnsi="方正仿宋_GBK" w:eastAsia="方正仿宋_GBK" w:cs="方正仿宋_GBK"/>
                <w:b w:val="0"/>
                <w:bCs w:val="0"/>
                <w:color w:val="auto"/>
                <w:sz w:val="24"/>
                <w:szCs w:val="24"/>
                <w:highlight w:val="none"/>
                <w:lang w:eastAsia="zh-CN"/>
              </w:rPr>
              <w:t>集中监测、可视化展示和智能分析，形成全区一体化、智能化的电子政务外网管理服务体系。</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3.构建全域立体感知体系</w:t>
      </w:r>
    </w:p>
    <w:p>
      <w:pPr>
        <w:numPr>
          <w:ilvl w:val="2"/>
          <w:numId w:val="0"/>
        </w:num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强化统筹集约和共建共享，以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万物触手及、信息随心至</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为目标，加快推进视频监控、智能充电桩、RFID射频、智能灯杆、智能消防、智能安全、智能能源等前端感知设施整合改造和升级建设，构建泛在互联、安全可靠的全域立体感知体系。</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eastAsia="zh-CN"/>
        </w:rPr>
      </w:pPr>
      <w:r>
        <w:rPr>
          <w:rFonts w:hint="eastAsia" w:ascii="方正楷体_GBK" w:hAnsi="方正楷体_GBK" w:eastAsia="方正楷体_GBK" w:cs="方正楷体_GBK"/>
          <w:b w:val="0"/>
          <w:bCs w:val="0"/>
          <w:color w:val="auto"/>
          <w:sz w:val="24"/>
          <w:szCs w:val="24"/>
          <w:highlight w:val="none"/>
          <w:lang w:eastAsia="zh-CN"/>
        </w:rPr>
        <w:t>专栏3：</w:t>
      </w:r>
      <w:r>
        <w:rPr>
          <w:rFonts w:hint="eastAsia" w:ascii="方正楷体_GBK" w:hAnsi="方正楷体_GBK" w:eastAsia="方正楷体_GBK" w:cs="方正楷体_GBK"/>
          <w:b w:val="0"/>
          <w:bCs w:val="0"/>
          <w:color w:val="auto"/>
          <w:sz w:val="24"/>
          <w:szCs w:val="24"/>
          <w:highlight w:val="none"/>
          <w:lang w:val="en-US" w:eastAsia="zh-CN"/>
        </w:rPr>
        <w:t>构建全域立体</w:t>
      </w:r>
      <w:r>
        <w:rPr>
          <w:rFonts w:hint="eastAsia" w:ascii="方正楷体_GBK" w:hAnsi="方正楷体_GBK" w:eastAsia="方正楷体_GBK" w:cs="方正楷体_GBK"/>
          <w:b w:val="0"/>
          <w:bCs w:val="0"/>
          <w:color w:val="auto"/>
          <w:sz w:val="24"/>
          <w:szCs w:val="24"/>
          <w:highlight w:val="none"/>
          <w:lang w:eastAsia="zh-CN"/>
        </w:rPr>
        <w:t>感知体系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前端感知设施。梳理整合全区在公共安全、城市管理、道路交通、生态环境等领域对前端智能物联感知设施的建设现状和需求，统筹推进RFID射频、视频监控、智能充电桩、智能灯杆、智能消防、智能能源、智能安全等前端感知设施整合改造和升级建设，依托城市数字底座、城市智能中枢和城市物联网平台逐步实现全区前端物联网感知设备统一接入、统一管理和分级分类应用，为全区各领域物联网智慧应用统一感知提供数据支撑。</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建设城市级视联网。梳理整合全区公安、应急、消防、交通、市政等各级各部门、各行业的监控摄像头、NVR⑧、边缘盒子⑨等视频采集设备，基于视联网技术，建设城市级视联网</w:t>
            </w:r>
            <w:r>
              <w:rPr>
                <w:rFonts w:hint="eastAsia" w:ascii="方正仿宋_GBK" w:hAnsi="方正仿宋_GBK" w:eastAsia="方正仿宋_GBK" w:cs="方正仿宋_GBK"/>
                <w:b w:val="0"/>
                <w:bCs w:val="0"/>
                <w:color w:val="auto"/>
                <w:sz w:val="24"/>
                <w:szCs w:val="24"/>
                <w:highlight w:val="none"/>
                <w:lang w:val="en-US" w:eastAsia="zh-CN"/>
              </w:rPr>
              <w:t>前端设施</w:t>
            </w:r>
            <w:r>
              <w:rPr>
                <w:rFonts w:hint="eastAsia" w:ascii="方正仿宋_GBK" w:hAnsi="方正仿宋_GBK" w:eastAsia="方正仿宋_GBK" w:cs="方正仿宋_GBK"/>
                <w:b w:val="0"/>
                <w:bCs w:val="0"/>
                <w:color w:val="auto"/>
                <w:sz w:val="24"/>
                <w:szCs w:val="24"/>
                <w:highlight w:val="none"/>
                <w:lang w:eastAsia="zh-CN"/>
              </w:rPr>
              <w:t>，实现对视频设备、视频数据的全方位智能感知，构建城市级跨部门、跨领域、跨行业的全交换视频通信网，赋能各类业务场景和应用，提供视频通信、视频处理、视频会议、应急指挥、信息发布等多形态的视频多媒体服务。</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试点建设智能灯杆。结合城市升级改造、扩容拓展，选择重点路段、重点区域、重要商圈、旅游景点，试点推进智能灯杆建设，整合智能照明、网络通信、视频监控、射频感知等新技术、新应用，加快路灯路牌智能化改造。</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建设消防智能感知管理终端。全面推广应用智慧消防新技术、新应用、新设施，加快推进全区火灾高危单位、高层建筑、重要敏感对象的消防设施</w:t>
            </w:r>
            <w:r>
              <w:rPr>
                <w:rFonts w:hint="eastAsia" w:ascii="方正仿宋_GBK" w:hAnsi="方正仿宋_GBK" w:eastAsia="方正仿宋_GBK" w:cs="方正仿宋_GBK"/>
                <w:b w:val="0"/>
                <w:bCs w:val="0"/>
                <w:color w:val="auto"/>
                <w:sz w:val="24"/>
                <w:szCs w:val="24"/>
                <w:highlight w:val="none"/>
                <w:lang w:val="en-US" w:eastAsia="zh-CN"/>
              </w:rPr>
              <w:t>及</w:t>
            </w:r>
            <w:r>
              <w:rPr>
                <w:rFonts w:hint="eastAsia" w:ascii="方正仿宋_GBK" w:hAnsi="方正仿宋_GBK" w:eastAsia="方正仿宋_GBK" w:cs="方正仿宋_GBK"/>
                <w:b w:val="0"/>
                <w:bCs w:val="0"/>
                <w:color w:val="auto"/>
                <w:sz w:val="24"/>
                <w:szCs w:val="24"/>
                <w:highlight w:val="none"/>
                <w:lang w:eastAsia="zh-CN"/>
              </w:rPr>
              <w:t>重要部位智能感知管理终端建设，并接入全区智慧消防</w:t>
            </w:r>
            <w:r>
              <w:rPr>
                <w:rFonts w:hint="eastAsia" w:ascii="方正仿宋_GBK" w:hAnsi="方正仿宋_GBK" w:eastAsia="方正仿宋_GBK" w:cs="方正仿宋_GBK"/>
                <w:b w:val="0"/>
                <w:bCs w:val="0"/>
                <w:color w:val="auto"/>
                <w:sz w:val="24"/>
                <w:szCs w:val="24"/>
                <w:highlight w:val="none"/>
                <w:lang w:val="en-US" w:eastAsia="zh-CN"/>
              </w:rPr>
              <w:t>综合服务</w:t>
            </w:r>
            <w:r>
              <w:rPr>
                <w:rFonts w:hint="eastAsia" w:ascii="方正仿宋_GBK" w:hAnsi="方正仿宋_GBK" w:eastAsia="方正仿宋_GBK" w:cs="方正仿宋_GBK"/>
                <w:b w:val="0"/>
                <w:bCs w:val="0"/>
                <w:color w:val="auto"/>
                <w:sz w:val="24"/>
                <w:szCs w:val="24"/>
                <w:highlight w:val="none"/>
                <w:lang w:eastAsia="zh-CN"/>
              </w:rPr>
              <w:t>平台、对接市级平台，全面提升消防智能感知、智能管理、智能预防、智能处理能力。</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76" w:lineRule="auto"/>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4.建设智慧城市新高地</w:t>
      </w:r>
    </w:p>
    <w:p>
      <w:pPr>
        <w:numPr>
          <w:ilvl w:val="2"/>
          <w:numId w:val="0"/>
        </w:num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科技生态城为主战场，加快推进新一代信息技术同城市空间布局、基础设施建设、产业发展和生态宜居有机结合、深度融合和创新应用，建成一批智能化基础设施、智能楼宇、智慧社区和智慧应用场景，将科技生态城打造成引领</w:t>
      </w:r>
      <w:r>
        <w:rPr>
          <w:rFonts w:hint="eastAsia" w:ascii="方正仿宋_GBK" w:hAnsi="方正仿宋_GBK" w:eastAsia="方正仿宋_GBK" w:cs="方正仿宋_GBK"/>
          <w:b w:val="0"/>
          <w:bCs w:val="0"/>
          <w:color w:val="auto"/>
          <w:sz w:val="32"/>
          <w:szCs w:val="32"/>
          <w:highlight w:val="none"/>
          <w:lang w:val="en-US" w:eastAsia="zh-CN"/>
        </w:rPr>
        <w:t>发展</w:t>
      </w:r>
      <w:r>
        <w:rPr>
          <w:rFonts w:hint="eastAsia" w:ascii="方正仿宋_GBK" w:hAnsi="方正仿宋_GBK" w:eastAsia="方正仿宋_GBK" w:cs="方正仿宋_GBK"/>
          <w:b w:val="0"/>
          <w:bCs w:val="0"/>
          <w:color w:val="auto"/>
          <w:sz w:val="32"/>
          <w:szCs w:val="32"/>
          <w:highlight w:val="none"/>
        </w:rPr>
        <w:t>的智慧城市新高地。</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专栏4：建设智慧城市新高地</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推进科技生态城基础设施智能化建设。在城市管网、市政道路、灯杆路牌、消防安全、环保环卫、公用设施以及办公楼宇、居民小区等城市设施建设过程中，广泛应用移动互联网、大数据、物联网、人工智能、区块链等新一代信息技术，建成一批智能管网、智能道路、智能灯杆、智能消防、智能安全、智能环保等基础设施和智能楼宇、智能小区，打造智能城市样板区。</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科技生态城智慧应用试点示范。以智慧交通、智慧医疗、智慧教育、智慧城管、智慧社区、智慧安全等为重点，打造一批服务民生、服务产业、满足人民美好生活向往</w:t>
            </w:r>
            <w:r>
              <w:rPr>
                <w:rFonts w:hint="eastAsia" w:ascii="方正仿宋_GBK" w:hAnsi="方正仿宋_GBK" w:eastAsia="方正仿宋_GBK" w:cs="方正仿宋_GBK"/>
                <w:b w:val="0"/>
                <w:bCs w:val="0"/>
                <w:color w:val="auto"/>
                <w:sz w:val="24"/>
                <w:szCs w:val="24"/>
                <w:highlight w:val="none"/>
                <w:lang w:val="en-US" w:eastAsia="zh-CN"/>
              </w:rPr>
              <w:t>的</w:t>
            </w:r>
            <w:r>
              <w:rPr>
                <w:rFonts w:hint="eastAsia" w:ascii="方正仿宋_GBK" w:hAnsi="方正仿宋_GBK" w:eastAsia="方正仿宋_GBK" w:cs="方正仿宋_GBK"/>
                <w:b w:val="0"/>
                <w:bCs w:val="0"/>
                <w:color w:val="auto"/>
                <w:sz w:val="24"/>
                <w:szCs w:val="24"/>
                <w:highlight w:val="none"/>
                <w:lang w:eastAsia="zh-CN"/>
              </w:rPr>
              <w:t>智慧应用场景，试点示范、以点带面、集中展示，全面提升智慧永川建设应用整体水平。</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349" w:name="_Toc8364_WPSOffice_Level2"/>
      <w:bookmarkStart w:id="350" w:name="_Toc18819"/>
      <w:bookmarkStart w:id="351" w:name="_Toc3319"/>
      <w:bookmarkStart w:id="352" w:name="_Toc17318"/>
      <w:bookmarkStart w:id="353" w:name="_Toc28010"/>
      <w:bookmarkStart w:id="354" w:name="_Toc1021"/>
      <w:bookmarkStart w:id="355" w:name="_Toc30055"/>
      <w:bookmarkStart w:id="356" w:name="_Toc5114"/>
      <w:bookmarkStart w:id="357" w:name="_Toc24256"/>
      <w:bookmarkStart w:id="358" w:name="_Toc5813"/>
      <w:bookmarkStart w:id="359" w:name="_Toc782_WPSOffice_Level2"/>
      <w:bookmarkStart w:id="360" w:name="_Toc18403"/>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（二）</w:t>
      </w:r>
      <w:r>
        <w:rPr>
          <w:rFonts w:hint="eastAsia" w:ascii="方正仿宋_GBK" w:hAnsi="方正仿宋_GBK" w:eastAsia="方正黑体_GBK" w:cs="方正仿宋_GBK"/>
          <w:b w:val="0"/>
          <w:bCs w:val="0"/>
          <w:color w:val="auto"/>
          <w:spacing w:val="0"/>
          <w:w w:val="100"/>
          <w:kern w:val="0"/>
          <w:position w:val="0"/>
          <w:sz w:val="32"/>
          <w:szCs w:val="32"/>
          <w:highlight w:val="none"/>
        </w:rPr>
        <w:t>建设城市智能综合体，激发数据要素新活力</w:t>
      </w:r>
      <w:bookmarkEnd w:id="349"/>
      <w:bookmarkEnd w:id="350"/>
      <w:bookmarkEnd w:id="351"/>
      <w:bookmarkEnd w:id="352"/>
      <w:bookmarkEnd w:id="353"/>
      <w:bookmarkEnd w:id="354"/>
      <w:bookmarkEnd w:id="355"/>
      <w:bookmarkEnd w:id="356"/>
      <w:bookmarkEnd w:id="357"/>
      <w:bookmarkEnd w:id="358"/>
      <w:bookmarkEnd w:id="359"/>
      <w:bookmarkEnd w:id="360"/>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联接无处不在、智能无所不及、城市孪生融合、数据融合应用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为目标，加快建设大数据资源中心、城市数字底座</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智慧</w:t>
      </w:r>
      <w:r>
        <w:rPr>
          <w:rFonts w:hint="eastAsia" w:ascii="方正仿宋_GBK" w:hAnsi="方正仿宋_GBK" w:eastAsia="方正仿宋_GBK" w:cs="方正仿宋_GBK"/>
          <w:b w:val="0"/>
          <w:bCs w:val="0"/>
          <w:color w:val="auto"/>
          <w:sz w:val="32"/>
          <w:szCs w:val="32"/>
          <w:highlight w:val="none"/>
          <w:lang w:val="en-US" w:eastAsia="zh-CN"/>
        </w:rPr>
        <w:t>永川</w:t>
      </w:r>
      <w:r>
        <w:rPr>
          <w:rFonts w:hint="eastAsia" w:ascii="方正仿宋_GBK" w:hAnsi="方正仿宋_GBK" w:eastAsia="方正仿宋_GBK" w:cs="方正仿宋_GBK"/>
          <w:b w:val="0"/>
          <w:bCs w:val="0"/>
          <w:color w:val="auto"/>
          <w:sz w:val="32"/>
          <w:szCs w:val="32"/>
          <w:highlight w:val="none"/>
        </w:rPr>
        <w:t>运营管理中心和智慧</w:t>
      </w:r>
      <w:r>
        <w:rPr>
          <w:rFonts w:hint="eastAsia" w:ascii="方正仿宋_GBK" w:hAnsi="方正仿宋_GBK" w:eastAsia="方正仿宋_GBK" w:cs="方正仿宋_GBK"/>
          <w:b w:val="0"/>
          <w:bCs w:val="0"/>
          <w:color w:val="auto"/>
          <w:sz w:val="32"/>
          <w:szCs w:val="32"/>
          <w:highlight w:val="none"/>
          <w:lang w:val="en-US" w:eastAsia="zh-CN"/>
        </w:rPr>
        <w:t>永川</w:t>
      </w:r>
      <w:r>
        <w:rPr>
          <w:rFonts w:hint="eastAsia" w:ascii="方正仿宋_GBK" w:hAnsi="方正仿宋_GBK" w:eastAsia="方正仿宋_GBK" w:cs="方正仿宋_GBK"/>
          <w:b w:val="0"/>
          <w:bCs w:val="0"/>
          <w:color w:val="auto"/>
          <w:sz w:val="32"/>
          <w:szCs w:val="32"/>
          <w:highlight w:val="none"/>
        </w:rPr>
        <w:t>综合服务平台，</w:t>
      </w:r>
      <w:r>
        <w:rPr>
          <w:rFonts w:hint="eastAsia" w:ascii="方正仿宋_GBK" w:hAnsi="方正仿宋_GBK" w:eastAsia="方正仿宋_GBK" w:cs="方正仿宋_GBK"/>
          <w:b w:val="0"/>
          <w:bCs w:val="0"/>
          <w:color w:val="auto"/>
          <w:sz w:val="32"/>
          <w:szCs w:val="32"/>
          <w:highlight w:val="none"/>
          <w:lang w:val="en-US" w:eastAsia="zh-CN"/>
        </w:rPr>
        <w:t>实现</w:t>
      </w:r>
      <w:r>
        <w:rPr>
          <w:rFonts w:hint="eastAsia" w:ascii="方正仿宋_GBK" w:hAnsi="方正仿宋_GBK" w:eastAsia="方正仿宋_GBK" w:cs="方正仿宋_GBK"/>
          <w:b w:val="0"/>
          <w:bCs w:val="0"/>
          <w:color w:val="auto"/>
          <w:sz w:val="32"/>
          <w:szCs w:val="32"/>
          <w:highlight w:val="none"/>
        </w:rPr>
        <w:t>现实城市和虚拟城市融合，推进数据资源跨部门、跨领域、跨层级共享交换、开放利用，赋能智慧永川各领域各层级智慧应用。</w:t>
      </w:r>
    </w:p>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建设大数据资源中心</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以数据</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聚通用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为核心，汇接市大数据资源中心的基础数据</w:t>
      </w:r>
      <w:r>
        <w:rPr>
          <w:rFonts w:hint="eastAsia" w:ascii="方正仿宋_GBK" w:hAnsi="方正仿宋_GBK" w:eastAsia="方正仿宋_GBK" w:cs="方正仿宋_GBK"/>
          <w:b w:val="0"/>
          <w:bCs w:val="0"/>
          <w:color w:val="auto"/>
          <w:sz w:val="32"/>
          <w:szCs w:val="32"/>
          <w:highlight w:val="none"/>
          <w:lang w:val="en-US" w:eastAsia="zh-CN"/>
        </w:rPr>
        <w:t>库和</w:t>
      </w:r>
      <w:r>
        <w:rPr>
          <w:rFonts w:hint="eastAsia" w:ascii="方正仿宋_GBK" w:hAnsi="方正仿宋_GBK" w:eastAsia="方正仿宋_GBK" w:cs="方正仿宋_GBK"/>
          <w:b w:val="0"/>
          <w:bCs w:val="0"/>
          <w:color w:val="auto"/>
          <w:sz w:val="32"/>
          <w:szCs w:val="32"/>
          <w:highlight w:val="none"/>
        </w:rPr>
        <w:t>市级部门行业数据库，汇聚全区各信息系统数据、物联感知数据、互联网及第三方数据资源，分步建设各行业、各领域主题数据库，建成智慧永川大数据资源中心，实现智慧永川数据的集中</w:t>
      </w:r>
      <w:r>
        <w:rPr>
          <w:rFonts w:hint="eastAsia" w:ascii="方正仿宋_GBK" w:hAnsi="方正仿宋_GBK" w:eastAsia="方正仿宋_GBK" w:cs="方正仿宋_GBK"/>
          <w:b w:val="0"/>
          <w:bCs w:val="0"/>
          <w:color w:val="auto"/>
          <w:sz w:val="32"/>
          <w:szCs w:val="32"/>
          <w:highlight w:val="none"/>
          <w:lang w:val="en-US" w:eastAsia="zh-CN"/>
        </w:rPr>
        <w:t>汇聚</w:t>
      </w:r>
      <w:r>
        <w:rPr>
          <w:rFonts w:hint="eastAsia" w:ascii="方正仿宋_GBK" w:hAnsi="方正仿宋_GBK" w:eastAsia="方正仿宋_GBK" w:cs="方正仿宋_GBK"/>
          <w:b w:val="0"/>
          <w:bCs w:val="0"/>
          <w:color w:val="auto"/>
          <w:sz w:val="32"/>
          <w:szCs w:val="32"/>
          <w:highlight w:val="none"/>
        </w:rPr>
        <w:t>、统一管</w:t>
      </w:r>
      <w:r>
        <w:rPr>
          <w:rFonts w:hint="eastAsia" w:ascii="方正仿宋_GBK" w:hAnsi="方正仿宋_GBK" w:eastAsia="方正仿宋_GBK" w:cs="方正仿宋_GBK"/>
          <w:b w:val="0"/>
          <w:bCs w:val="0"/>
          <w:color w:val="auto"/>
          <w:sz w:val="32"/>
          <w:szCs w:val="32"/>
          <w:highlight w:val="none"/>
          <w:lang w:val="en-US" w:eastAsia="zh-CN"/>
        </w:rPr>
        <w:t>理、融合共享</w:t>
      </w:r>
      <w:r>
        <w:rPr>
          <w:rFonts w:hint="eastAsia" w:ascii="方正仿宋_GBK" w:hAnsi="方正仿宋_GBK" w:eastAsia="方正仿宋_GBK" w:cs="方正仿宋_GBK"/>
          <w:b w:val="0"/>
          <w:bCs w:val="0"/>
          <w:color w:val="auto"/>
          <w:sz w:val="32"/>
          <w:szCs w:val="32"/>
          <w:highlight w:val="none"/>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专栏5：建设大数据资源中心</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3"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大数据资源中心。争取重庆市“数据回家”试点，依托重庆市大数据资源中心和政务数据资源目录管理系统、政务数据资源共享系统、政务数据资源开放系统，以重庆市自然人库、法人库、自然资源和空间地理库、电子证照库、产业经济库为基础，整合全区各职能部门政务数据以及第三方、互联网等社会数据，镜像扩展建设永川区五大基础数据库。围绕城市管理和经济社会发展，分步建设城市治理、民生服务、产业发展、乡村振兴等领域行业库、专题库、主题库以及个人标签库和企业标签库建设，按照“一数一源⑩”的原则开展多元校对和数据更新，确保数据的准确性和时效性，为智慧永川建设提供数据支撑。</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2.建设城市数字底座</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虚实互动、孪生共长、融合应用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的数字孪生城市</w:t>
      </w:r>
      <w:r>
        <w:rPr>
          <w:rFonts w:hint="eastAsia" w:ascii="方正仿宋_GBK" w:hAnsi="方正仿宋_GBK" w:eastAsia="方正仿宋_GBK" w:cs="方正仿宋_GBK"/>
          <w:b w:val="0"/>
          <w:bCs w:val="0"/>
          <w:color w:val="auto"/>
          <w:sz w:val="32"/>
          <w:szCs w:val="32"/>
          <w:highlight w:val="none"/>
          <w:vertAlign w:val="baseline"/>
        </w:rPr>
        <w:t>⑪</w:t>
      </w:r>
      <w:r>
        <w:rPr>
          <w:rFonts w:hint="eastAsia" w:ascii="方正仿宋_GBK" w:hAnsi="方正仿宋_GBK" w:eastAsia="方正仿宋_GBK" w:cs="方正仿宋_GBK"/>
          <w:b w:val="0"/>
          <w:bCs w:val="0"/>
          <w:color w:val="auto"/>
          <w:sz w:val="32"/>
          <w:szCs w:val="32"/>
          <w:highlight w:val="none"/>
        </w:rPr>
        <w:t>为目标，升级完善政务数据资源共享平台，建设数字孪生底座、城市物联网平台和城市视联网平台，打造智慧永川数字孪生城市，推进城市全要素数字化和虚拟化、城市全栈状态</w:t>
      </w:r>
      <w:r>
        <w:rPr>
          <w:rFonts w:hint="eastAsia" w:ascii="方正仿宋_GBK" w:hAnsi="方正仿宋_GBK" w:eastAsia="方正仿宋_GBK" w:cs="方正仿宋_GBK"/>
          <w:b w:val="0"/>
          <w:bCs w:val="0"/>
          <w:color w:val="auto"/>
          <w:sz w:val="32"/>
          <w:szCs w:val="32"/>
          <w:highlight w:val="none"/>
          <w:lang w:val="en-US" w:eastAsia="zh-CN"/>
        </w:rPr>
        <w:t>实时</w:t>
      </w:r>
      <w:r>
        <w:rPr>
          <w:rFonts w:hint="eastAsia" w:ascii="方正仿宋_GBK" w:hAnsi="方正仿宋_GBK" w:eastAsia="方正仿宋_GBK" w:cs="方正仿宋_GBK"/>
          <w:b w:val="0"/>
          <w:bCs w:val="0"/>
          <w:color w:val="auto"/>
          <w:sz w:val="32"/>
          <w:szCs w:val="32"/>
          <w:highlight w:val="none"/>
        </w:rPr>
        <w:t>化和可视化、城市管理</w:t>
      </w:r>
      <w:r>
        <w:rPr>
          <w:rFonts w:hint="eastAsia" w:ascii="方正仿宋_GBK" w:hAnsi="方正仿宋_GBK" w:eastAsia="方正仿宋_GBK" w:cs="方正仿宋_GBK"/>
          <w:b w:val="0"/>
          <w:bCs w:val="0"/>
          <w:color w:val="auto"/>
          <w:sz w:val="32"/>
          <w:szCs w:val="32"/>
          <w:highlight w:val="none"/>
          <w:lang w:val="en-US" w:eastAsia="zh-CN"/>
        </w:rPr>
        <w:t>精细</w:t>
      </w:r>
      <w:r>
        <w:rPr>
          <w:rFonts w:hint="eastAsia" w:ascii="方正仿宋_GBK" w:hAnsi="方正仿宋_GBK" w:eastAsia="方正仿宋_GBK" w:cs="方正仿宋_GBK"/>
          <w:b w:val="0"/>
          <w:bCs w:val="0"/>
          <w:color w:val="auto"/>
          <w:sz w:val="32"/>
          <w:szCs w:val="32"/>
          <w:highlight w:val="none"/>
        </w:rPr>
        <w:t>化和智能化，形成虚实结合</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以虚控实的城市治理新格局。</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专栏6：建设城市数字底座</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完善政务数据资源共享平台。对现有的永川区政务数据资源共享平台进行升级改造，加强数据治理能力建设，梳理政务信息资源目录，编制永川区政务信息资源标准，建立政务数据资源共享考核评估机制和管理办法，进行数据质量实时核验，全面提升数据质量，实现数据的集中管控和有序共享，提升政务数据资源的统一管理和高效联动能力。</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数字孪生底座。深入应用数字孪生技术，通过城市全要素的数字化、语义化构建智能推理和分析的数字孪生城市信息模型，提供多源异构数据的融合和空间转换能力、智能的自动化建模能力、强大的仿真模拟能力、高效的空间分析计算能力。结合物联实时感知以及时空分析计算等技术，实现城市规划布局仿真可计算、城市建设运行全程可操控、城市管理服务要素资源可调配，大幅提升城市规划、建设及管理的一体化运作水平。</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城市物联网平台。整合智慧永川建设各领域各方面的物联网应用需求，探索推进城市物联网管理服务平台建设，面向全区各领域、各类型感知设施，提供城市级的物联网设备管理、设备互联、智能控制、智能监控、智能运维、数据汇聚、应用开发和业务分析等服务，形成全区物联网设备集中管理入口和数据汇集枢纽，支持各部门已建物联网应用的对接和拟建物联网应用的快速开发部署,实时掌握城市运行情况。</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城市视联网平台。系统整合应急、交通、公安、教育、医疗、建筑等各领域包含电视直播、视频点播、视频监控、可视电话、视频会议、智能化信息发布在内的各类视频业务，依托海量视频设备和视频数据通过互联互通的方式，建设统一的城市视联网管理服务平台，实现全区范围内任意机构互通互联，视频数据全面整合及灵活安全交互，并提供完整的视频接入、存储、计算和数据分析服务。</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3.建设智慧永川运营管理中心</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一网统管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w:t>
      </w:r>
      <w:r>
        <w:rPr>
          <w:rFonts w:hint="eastAsia" w:ascii="方正仿宋_GBK" w:hAnsi="方正仿宋_GBK" w:eastAsia="方正仿宋_GBK" w:cs="方正仿宋_GBK"/>
          <w:b w:val="0"/>
          <w:bCs w:val="0"/>
          <w:color w:val="auto"/>
          <w:sz w:val="32"/>
          <w:szCs w:val="32"/>
          <w:highlight w:val="none"/>
          <w:lang w:val="en-US" w:eastAsia="zh-CN"/>
        </w:rPr>
        <w:t>强</w:t>
      </w:r>
      <w:r>
        <w:rPr>
          <w:rFonts w:hint="eastAsia" w:ascii="方正仿宋_GBK" w:hAnsi="方正仿宋_GBK" w:eastAsia="方正仿宋_GBK" w:cs="方正仿宋_GBK"/>
          <w:b w:val="0"/>
          <w:bCs w:val="0"/>
          <w:color w:val="auto"/>
          <w:sz w:val="32"/>
          <w:szCs w:val="32"/>
          <w:highlight w:val="none"/>
        </w:rPr>
        <w:t>化集约共建、数据共享、集中管理、分级处理，建设智慧永川运营管理中心实体大厅和智慧永川运营管理平台，整合接入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综合应用、统一考评</w:t>
      </w:r>
      <w:r>
        <w:rPr>
          <w:rFonts w:hint="eastAsia" w:ascii="方正仿宋_GBK" w:hAnsi="方正仿宋_GBK" w:eastAsia="方正仿宋_GBK" w:cs="方正仿宋_GBK"/>
          <w:b w:val="0"/>
          <w:bCs w:val="0"/>
          <w:color w:val="auto"/>
          <w:sz w:val="32"/>
          <w:szCs w:val="32"/>
          <w:highlight w:val="none"/>
        </w:rPr>
        <w:t>全区各部门业务系统，实现智慧应用统一调度、应用成效集中展现、数据</w:t>
      </w:r>
      <w:r>
        <w:rPr>
          <w:rFonts w:hint="eastAsia" w:ascii="方正仿宋_GBK" w:hAnsi="方正仿宋_GBK" w:eastAsia="方正仿宋_GBK" w:cs="方正仿宋_GBK"/>
          <w:b w:val="0"/>
          <w:bCs w:val="0"/>
          <w:color w:val="auto"/>
          <w:sz w:val="32"/>
          <w:szCs w:val="32"/>
          <w:highlight w:val="none"/>
          <w:lang w:val="en-US" w:eastAsia="zh-CN"/>
        </w:rPr>
        <w:t>资源</w:t>
      </w:r>
      <w:r>
        <w:rPr>
          <w:rFonts w:hint="eastAsia" w:ascii="方正仿宋_GBK" w:hAnsi="方正仿宋_GBK" w:eastAsia="方正仿宋_GBK" w:cs="方正仿宋_GBK"/>
          <w:b w:val="0"/>
          <w:bCs w:val="0"/>
          <w:color w:val="auto"/>
          <w:sz w:val="32"/>
          <w:szCs w:val="32"/>
          <w:highlight w:val="none"/>
        </w:rPr>
        <w:t>综合分析，为智慧永川运营管理提供决策支撑。</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专栏7：建设智慧永川运营管理中心</w:t>
      </w:r>
    </w:p>
    <w:tbl>
      <w:tblPr>
        <w:tblStyle w:val="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智慧永川运营管理中心实体大厅。通过集约部署通信网络、展示大屏、专席坐席、视频系统、会商系统、呼叫中心等软硬件设备在大数据产业园D区建设城市运营管理中心实体大厅，对全区各类政务数据资源进行梳理、整合、计算、分析和应急资源整合，结合可视化展示技术实现智慧城市数据应用的集中展示、资源统一调度分析、智慧城市运行监测预警和突发事件的应急处置调度，并依托</w:t>
            </w:r>
            <w:r>
              <w:rPr>
                <w:rFonts w:hint="eastAsia" w:ascii="方正仿宋_GBK" w:hAnsi="方正仿宋_GBK" w:eastAsia="方正仿宋_GBK" w:cs="方正仿宋_GBK"/>
                <w:b w:val="0"/>
                <w:bCs w:val="0"/>
                <w:color w:val="auto"/>
                <w:sz w:val="24"/>
                <w:szCs w:val="24"/>
                <w:highlight w:val="none"/>
                <w:lang w:val="en-US" w:eastAsia="zh-CN"/>
              </w:rPr>
              <w:t>智慧永川</w:t>
            </w:r>
            <w:r>
              <w:rPr>
                <w:rFonts w:hint="eastAsia" w:ascii="方正仿宋_GBK" w:hAnsi="方正仿宋_GBK" w:eastAsia="方正仿宋_GBK" w:cs="方正仿宋_GBK"/>
                <w:b w:val="0"/>
                <w:bCs w:val="0"/>
                <w:color w:val="auto"/>
                <w:sz w:val="24"/>
                <w:szCs w:val="24"/>
                <w:highlight w:val="none"/>
                <w:lang w:eastAsia="zh-CN"/>
              </w:rPr>
              <w:t>运营管理平台，整合城市应急、规划、交通、公安、水务、环保、疾控、安监、城管、气象等委办局业务和数据信息，首批建成智慧医疗、智慧教育、智慧交通数据专用通道等应用场景，并逐步向各领域业务系统拓展。</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智慧永川运营管理平台。依托城市数字底座，建立智能场景算法模型库，统一接入经济、环境、城建、生态、交通、社会等全区各领域数据资源，持续加载城市交通、建筑物、人、基础设施等全要素运行数据，构建现实空间与虚拟空间的映射关系，逐步推进以物联网+BIM⑫技术为核心的城市信息模型（CIM⑬）建设，并基于信息模型构建虚实交互的数字孪生城市，形成集全景展现、仿真预测、指挥调度、决策优化、体征检测等于一体的统一运营管理平台。</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4.建设智慧永川综合服务平台</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统一建设城市超级APP、企业服务平台、市民服务平台，</w:t>
      </w:r>
      <w:r>
        <w:rPr>
          <w:rFonts w:hint="eastAsia" w:ascii="方正仿宋_GBK" w:hAnsi="方正仿宋_GBK" w:eastAsia="方正仿宋_GBK" w:cs="方正仿宋_GBK"/>
          <w:b w:val="0"/>
          <w:bCs w:val="0"/>
          <w:color w:val="auto"/>
          <w:sz w:val="32"/>
          <w:szCs w:val="32"/>
          <w:highlight w:val="none"/>
          <w:lang w:val="en-US" w:eastAsia="zh-CN"/>
        </w:rPr>
        <w:t>升级建设永川政务门户网站、服务公社、智永办公等面向公众、企业和公务人员的统一平台，</w:t>
      </w:r>
      <w:r>
        <w:rPr>
          <w:rFonts w:hint="eastAsia" w:ascii="方正仿宋_GBK" w:hAnsi="方正仿宋_GBK" w:eastAsia="方正仿宋_GBK" w:cs="方正仿宋_GBK"/>
          <w:b w:val="0"/>
          <w:bCs w:val="0"/>
          <w:color w:val="auto"/>
          <w:sz w:val="32"/>
          <w:szCs w:val="32"/>
          <w:highlight w:val="none"/>
        </w:rPr>
        <w:t>推进公共数据资源、基础功能、通用插件、各类</w:t>
      </w:r>
      <w:r>
        <w:rPr>
          <w:rFonts w:hint="eastAsia" w:ascii="方正仿宋_GBK" w:hAnsi="方正仿宋_GBK" w:eastAsia="方正仿宋_GBK" w:cs="方正仿宋_GBK"/>
          <w:b w:val="0"/>
          <w:bCs w:val="0"/>
          <w:color w:val="auto"/>
          <w:sz w:val="32"/>
          <w:szCs w:val="32"/>
          <w:highlight w:val="none"/>
          <w:lang w:val="en-US" w:eastAsia="zh-CN"/>
        </w:rPr>
        <w:t>应用</w:t>
      </w:r>
      <w:r>
        <w:rPr>
          <w:rFonts w:hint="eastAsia" w:ascii="方正仿宋_GBK" w:hAnsi="方正仿宋_GBK" w:eastAsia="方正仿宋_GBK" w:cs="方正仿宋_GBK"/>
          <w:b w:val="0"/>
          <w:bCs w:val="0"/>
          <w:color w:val="auto"/>
          <w:sz w:val="32"/>
          <w:szCs w:val="32"/>
          <w:highlight w:val="none"/>
        </w:rPr>
        <w:t>的整合，形成</w:t>
      </w:r>
      <w:r>
        <w:rPr>
          <w:rFonts w:hint="eastAsia" w:ascii="方正仿宋_GBK" w:hAnsi="方正仿宋_GBK" w:eastAsia="方正仿宋_GBK" w:cs="方正仿宋_GBK"/>
          <w:b w:val="0"/>
          <w:bCs w:val="0"/>
          <w:color w:val="auto"/>
          <w:sz w:val="32"/>
          <w:szCs w:val="32"/>
          <w:highlight w:val="none"/>
          <w:lang w:val="en-US" w:eastAsia="zh-CN"/>
        </w:rPr>
        <w:t>面向全区公众、企业和公务人员的</w:t>
      </w:r>
      <w:r>
        <w:rPr>
          <w:rFonts w:hint="eastAsia" w:ascii="方正仿宋_GBK" w:hAnsi="方正仿宋_GBK" w:eastAsia="方正仿宋_GBK" w:cs="方正仿宋_GBK"/>
          <w:b w:val="0"/>
          <w:bCs w:val="0"/>
          <w:color w:val="auto"/>
          <w:sz w:val="32"/>
          <w:szCs w:val="32"/>
          <w:highlight w:val="none"/>
        </w:rPr>
        <w:t>统一服务载体，实现公共数据、技术和平台的共建共享，</w:t>
      </w:r>
      <w:r>
        <w:rPr>
          <w:rFonts w:hint="eastAsia" w:ascii="方正仿宋_GBK" w:hAnsi="方正仿宋_GBK" w:eastAsia="方正仿宋_GBK" w:cs="方正仿宋_GBK"/>
          <w:b w:val="0"/>
          <w:bCs w:val="0"/>
          <w:color w:val="auto"/>
          <w:sz w:val="32"/>
          <w:szCs w:val="32"/>
          <w:highlight w:val="none"/>
          <w:lang w:val="en-US" w:eastAsia="zh-CN"/>
        </w:rPr>
        <w:t>为</w:t>
      </w:r>
      <w:r>
        <w:rPr>
          <w:rFonts w:hint="eastAsia" w:ascii="方正仿宋_GBK" w:hAnsi="方正仿宋_GBK" w:eastAsia="方正仿宋_GBK" w:cs="方正仿宋_GBK"/>
          <w:b w:val="0"/>
          <w:bCs w:val="0"/>
          <w:color w:val="auto"/>
          <w:sz w:val="32"/>
          <w:szCs w:val="32"/>
          <w:highlight w:val="none"/>
        </w:rPr>
        <w:t>企业和民众</w:t>
      </w:r>
      <w:r>
        <w:rPr>
          <w:rFonts w:hint="eastAsia" w:ascii="方正仿宋_GBK" w:hAnsi="方正仿宋_GBK" w:eastAsia="方正仿宋_GBK" w:cs="方正仿宋_GBK"/>
          <w:b w:val="0"/>
          <w:bCs w:val="0"/>
          <w:color w:val="auto"/>
          <w:sz w:val="32"/>
          <w:szCs w:val="32"/>
          <w:highlight w:val="none"/>
          <w:lang w:val="en-US" w:eastAsia="zh-CN"/>
        </w:rPr>
        <w:t>提供“一网通办”的智慧</w:t>
      </w:r>
      <w:r>
        <w:rPr>
          <w:rFonts w:hint="eastAsia" w:ascii="方正仿宋_GBK" w:hAnsi="方正仿宋_GBK" w:eastAsia="方正仿宋_GBK" w:cs="方正仿宋_GBK"/>
          <w:b w:val="0"/>
          <w:bCs w:val="0"/>
          <w:color w:val="auto"/>
          <w:sz w:val="32"/>
          <w:szCs w:val="32"/>
          <w:highlight w:val="none"/>
        </w:rPr>
        <w:t>服务。</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专栏8：建设智慧永川综合服务平台</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打造城市超级APP。融合“渝快办”基础功能，对接以“服务公社”为主的区政府各部门智能移动端应用，整合全区群众生产生活密切相关的公共管理和社会治理类APP，把各种散、乱、差、弱、难等应用整体重构、整合优化，打造应用场景丰富、功能多样、服务便捷、安全可靠的智永超级APP。</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企业服务平台。梳理整合各类商业机构专业服务资源，推进涉企事项“一窗通办”“集成服务”。持续深化“放管服”改革，加大行政审批精简力度，为全区企业提供覆盖企业全生命周期的政务服务、科技创新、创新创业、项目申报、金融服务、信息服务、招商引资、人力资源等一体化、便捷化“一站式”服务平台，实现数据多跑路、群众少跑腿，切实提高企业综合服务水平。</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市民服务平台。广泛聚合与市民生活相关的各类政务数据和便民公共服务信息，加强与第三方平台的对接合作，建设多源身份认证体系，打造多渠道支付服务模式，重构部门内部操作流程、跨部门跨层级跨区域系统办事流程，优化市民办事的便利度、体验度、满意度，构建涵盖群众事项办理、停车、气象、公共事业缴费、医疗、医保、社保、就业、旅游、社区、法律咨询等各类信息服务的全区统一市民服务平台。</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361" w:name="_Toc4285"/>
      <w:bookmarkStart w:id="362" w:name="_Toc24697"/>
      <w:bookmarkStart w:id="363" w:name="_Toc17745"/>
      <w:bookmarkStart w:id="364" w:name="_Toc1119"/>
      <w:bookmarkStart w:id="365" w:name="_Toc11637_WPSOffice_Level2"/>
      <w:bookmarkStart w:id="366" w:name="_Toc28829"/>
      <w:bookmarkStart w:id="367" w:name="_Toc2942_WPSOffice_Level2"/>
      <w:bookmarkStart w:id="368" w:name="_Toc21778"/>
      <w:bookmarkStart w:id="369" w:name="_Toc1925"/>
      <w:bookmarkStart w:id="370" w:name="_Toc29808"/>
      <w:bookmarkStart w:id="371" w:name="_Toc1159"/>
      <w:bookmarkStart w:id="372" w:name="_Toc13312"/>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（三）</w:t>
      </w:r>
      <w:r>
        <w:rPr>
          <w:rFonts w:hint="eastAsia" w:ascii="方正仿宋_GBK" w:hAnsi="方正仿宋_GBK" w:eastAsia="方正黑体_GBK" w:cs="方正仿宋_GBK"/>
          <w:b w:val="0"/>
          <w:bCs w:val="0"/>
          <w:color w:val="auto"/>
          <w:spacing w:val="0"/>
          <w:w w:val="100"/>
          <w:kern w:val="0"/>
          <w:position w:val="0"/>
          <w:sz w:val="32"/>
          <w:szCs w:val="32"/>
          <w:highlight w:val="none"/>
        </w:rPr>
        <w:t>创新民生服务应用，增强人民群众幸福新体验</w:t>
      </w:r>
      <w:bookmarkEnd w:id="361"/>
      <w:bookmarkEnd w:id="362"/>
      <w:bookmarkEnd w:id="363"/>
      <w:bookmarkEnd w:id="364"/>
      <w:bookmarkEnd w:id="365"/>
      <w:bookmarkEnd w:id="366"/>
      <w:bookmarkEnd w:id="367"/>
      <w:bookmarkEnd w:id="368"/>
      <w:bookmarkEnd w:id="369"/>
      <w:bookmarkEnd w:id="370"/>
      <w:bookmarkEnd w:id="371"/>
      <w:bookmarkEnd w:id="372"/>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以人民为中心，以民生为导向，加快建设智慧教育、智慧医疗、智慧社区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智慧养老等民生</w:t>
      </w:r>
      <w:r>
        <w:rPr>
          <w:rFonts w:hint="eastAsia" w:ascii="方正仿宋_GBK" w:hAnsi="方正仿宋_GBK" w:eastAsia="方正仿宋_GBK" w:cs="方正仿宋_GBK"/>
          <w:b w:val="0"/>
          <w:bCs w:val="0"/>
          <w:color w:val="auto"/>
          <w:sz w:val="32"/>
          <w:szCs w:val="32"/>
          <w:highlight w:val="none"/>
        </w:rPr>
        <w:t>服务体系，</w:t>
      </w:r>
      <w:r>
        <w:rPr>
          <w:rFonts w:hint="eastAsia" w:ascii="方正仿宋_GBK" w:hAnsi="方正仿宋_GBK" w:eastAsia="方正仿宋_GBK" w:cs="方正仿宋_GBK"/>
          <w:b w:val="0"/>
          <w:bCs w:val="0"/>
          <w:color w:val="auto"/>
          <w:sz w:val="32"/>
          <w:szCs w:val="32"/>
          <w:highlight w:val="none"/>
          <w:lang w:val="en-US" w:eastAsia="zh-CN"/>
        </w:rPr>
        <w:t>分步推进就业服务、社会保障、公众消费、休闲娱乐等智慧应用建设，</w:t>
      </w:r>
      <w:r>
        <w:rPr>
          <w:rFonts w:hint="eastAsia" w:ascii="方正仿宋_GBK" w:hAnsi="方正仿宋_GBK" w:eastAsia="方正仿宋_GBK" w:cs="方正仿宋_GBK"/>
          <w:b w:val="0"/>
          <w:bCs w:val="0"/>
          <w:color w:val="auto"/>
          <w:sz w:val="32"/>
          <w:szCs w:val="32"/>
          <w:highlight w:val="none"/>
        </w:rPr>
        <w:t>让人民群众生活更便捷、更美好、更幸福。</w:t>
      </w:r>
    </w:p>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建设智慧教育服务体系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人人皆学、处处能学、时时可学</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为目标，升级建设智慧教育综合服务平台，推进智慧校园试点示范，加强校园智能化基础设施建设，推动智能技术</w:t>
      </w:r>
      <w:r>
        <w:rPr>
          <w:rFonts w:hint="eastAsia" w:ascii="方正仿宋_GBK" w:hAnsi="方正仿宋_GBK" w:eastAsia="方正仿宋_GBK" w:cs="方正仿宋_GBK"/>
          <w:b w:val="0"/>
          <w:bCs w:val="0"/>
          <w:color w:val="auto"/>
          <w:sz w:val="32"/>
          <w:szCs w:val="32"/>
          <w:highlight w:val="none"/>
          <w:lang w:val="en-US" w:eastAsia="zh-CN"/>
        </w:rPr>
        <w:t>与</w:t>
      </w:r>
      <w:r>
        <w:rPr>
          <w:rFonts w:hint="eastAsia" w:ascii="方正仿宋_GBK" w:hAnsi="方正仿宋_GBK" w:eastAsia="方正仿宋_GBK" w:cs="方正仿宋_GBK"/>
          <w:b w:val="0"/>
          <w:bCs w:val="0"/>
          <w:color w:val="auto"/>
          <w:sz w:val="32"/>
          <w:szCs w:val="32"/>
          <w:highlight w:val="none"/>
        </w:rPr>
        <w:t>教育教学和管理服务全过程深度融合，促进教学内容、教学形式、学习方式、学习评价创新，助推由</w:t>
      </w:r>
      <w:r>
        <w:rPr>
          <w:rFonts w:hint="eastAsia" w:ascii="方正仿宋_GBK" w:hAnsi="方正仿宋_GBK" w:eastAsia="方正仿宋_GBK" w:cs="方正仿宋_GBK"/>
          <w:b w:val="0"/>
          <w:bCs w:val="0"/>
          <w:color w:val="auto"/>
          <w:sz w:val="32"/>
          <w:szCs w:val="32"/>
          <w:highlight w:val="none"/>
          <w:lang w:val="en-US" w:eastAsia="zh-CN"/>
        </w:rPr>
        <w:t>教育</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为适应未来而教</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为塑造未来而教</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转变。</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专栏9：建设智慧教育服务体系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完善智慧教育综合服务平台。在已建智慧教育平台基础上，结合永川区教育教学特点，探索建立名师课堂、名校课堂、</w:t>
            </w:r>
            <w:r>
              <w:rPr>
                <w:rFonts w:hint="eastAsia" w:ascii="方正仿宋_GBK" w:hAnsi="方正仿宋_GBK" w:eastAsia="方正仿宋_GBK" w:cs="方正仿宋_GBK"/>
                <w:b w:val="0"/>
                <w:bCs w:val="0"/>
                <w:color w:val="auto"/>
                <w:sz w:val="24"/>
                <w:szCs w:val="24"/>
                <w:highlight w:val="none"/>
                <w:lang w:val="en-US" w:eastAsia="zh-CN"/>
              </w:rPr>
              <w:t>专题</w:t>
            </w:r>
            <w:r>
              <w:rPr>
                <w:rFonts w:hint="eastAsia" w:ascii="方正仿宋_GBK" w:hAnsi="方正仿宋_GBK" w:eastAsia="方正仿宋_GBK" w:cs="方正仿宋_GBK"/>
                <w:b w:val="0"/>
                <w:bCs w:val="0"/>
                <w:color w:val="auto"/>
                <w:sz w:val="24"/>
                <w:szCs w:val="24"/>
                <w:highlight w:val="none"/>
                <w:lang w:eastAsia="zh-CN"/>
              </w:rPr>
              <w:t>课堂、试题资源、科研资源等优质数字教育应用云超市，汇集终身教育领域资源，形成包含学生信息、教师资源、教学教研、网络备课、优质课堂、课后作业、学业考试、学生学习等智慧教育资源主题库，推动“百千万”教育资源开放共享。发挥平台集聚融合效应，汇聚全区职教资源，积极引导企业与西部职教基地院校开展深入合作，逐步实现教师教学应用全覆盖、学生学习应用全覆盖，实现全区教师信息化教学能力和信息素养双提升，促进区域教育质量整体提升。</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打造智慧校园示范校。加强人工智能、5G、大数据、虚拟现实等新一代信息技术同教育融合发展，重点建设智慧微课、英语听说训练、智慧体育、国家通用语言能力训练、基于班牌的校园文化展示、AR/VR实验室、人工智能实验室、智慧移动终端等智慧教育应用。鼓励已创建市级智慧校园示范校的学校积极探索智能校园建设模式。</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提升教育网络</w:t>
            </w:r>
            <w:r>
              <w:rPr>
                <w:rFonts w:hint="eastAsia" w:ascii="方正仿宋_GBK" w:hAnsi="方正仿宋_GBK" w:eastAsia="方正仿宋_GBK" w:cs="方正仿宋_GBK"/>
                <w:b w:val="0"/>
                <w:bCs w:val="0"/>
                <w:color w:val="auto"/>
                <w:sz w:val="24"/>
                <w:szCs w:val="24"/>
                <w:highlight w:val="none"/>
                <w:lang w:val="en-US" w:eastAsia="zh-CN"/>
              </w:rPr>
              <w:t>承载</w:t>
            </w:r>
            <w:r>
              <w:rPr>
                <w:rFonts w:hint="eastAsia" w:ascii="方正仿宋_GBK" w:hAnsi="方正仿宋_GBK" w:eastAsia="方正仿宋_GBK" w:cs="方正仿宋_GBK"/>
                <w:b w:val="0"/>
                <w:bCs w:val="0"/>
                <w:color w:val="auto"/>
                <w:sz w:val="24"/>
                <w:szCs w:val="24"/>
                <w:highlight w:val="none"/>
                <w:lang w:eastAsia="zh-CN"/>
              </w:rPr>
              <w:t>能力。加强校园5G网络覆盖，升级改造教育城域网带宽能力，探索5G高清直播课堂、5G远程课堂等智慧教育应用建设，让更多学校、学生能享受优质的教育资源，促进全区优质教育均衡性发展和教育质量的提升。</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2.建设智慧医疗服务体系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小病在社区、大病进医院、康复回社区、健康进家庭</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w:t>
      </w:r>
      <w:r>
        <w:rPr>
          <w:rFonts w:hint="eastAsia" w:ascii="方正仿宋_GBK" w:hAnsi="方正仿宋_GBK" w:eastAsia="方正仿宋_GBK" w:cs="方正仿宋_GBK"/>
          <w:b w:val="0"/>
          <w:bCs w:val="0"/>
          <w:color w:val="auto"/>
          <w:sz w:val="32"/>
          <w:szCs w:val="32"/>
          <w:highlight w:val="none"/>
          <w:lang w:val="en-US" w:eastAsia="zh-CN"/>
        </w:rPr>
        <w:t>以智慧医疗全市试点建设为重点，加快建设医疗信息</w:t>
      </w:r>
      <w:r>
        <w:rPr>
          <w:rFonts w:hint="eastAsia" w:ascii="方正仿宋_GBK" w:hAnsi="方正仿宋_GBK" w:eastAsia="方正仿宋_GBK" w:cs="方正仿宋_GBK"/>
          <w:b w:val="0"/>
          <w:bCs w:val="0"/>
          <w:color w:val="auto"/>
          <w:sz w:val="32"/>
          <w:szCs w:val="32"/>
          <w:highlight w:val="none"/>
        </w:rPr>
        <w:t>综合服务平台</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rPr>
        <w:t>疫情防控信息平台</w:t>
      </w:r>
      <w:r>
        <w:rPr>
          <w:rFonts w:hint="eastAsia" w:ascii="方正仿宋_GBK" w:hAnsi="方正仿宋_GBK" w:eastAsia="方正仿宋_GBK" w:cs="方正仿宋_GBK"/>
          <w:b w:val="0"/>
          <w:bCs w:val="0"/>
          <w:color w:val="auto"/>
          <w:sz w:val="32"/>
          <w:szCs w:val="32"/>
          <w:highlight w:val="none"/>
          <w:lang w:val="en-US" w:eastAsia="zh-CN"/>
        </w:rPr>
        <w:t>等医疗卫生信息系统，分步推进</w:t>
      </w:r>
      <w:r>
        <w:rPr>
          <w:rFonts w:hint="eastAsia" w:ascii="方正仿宋_GBK" w:hAnsi="方正仿宋_GBK" w:eastAsia="方正仿宋_GBK" w:cs="方正仿宋_GBK"/>
          <w:b w:val="0"/>
          <w:bCs w:val="0"/>
          <w:color w:val="auto"/>
          <w:sz w:val="32"/>
          <w:szCs w:val="32"/>
          <w:highlight w:val="none"/>
        </w:rPr>
        <w:t>智慧医院</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互联网医院</w:t>
      </w:r>
      <w:r>
        <w:rPr>
          <w:rFonts w:hint="eastAsia" w:ascii="方正仿宋_GBK" w:hAnsi="方正仿宋_GBK" w:eastAsia="方正仿宋_GBK" w:cs="方正仿宋_GBK"/>
          <w:b w:val="0"/>
          <w:bCs w:val="0"/>
          <w:color w:val="auto"/>
          <w:sz w:val="32"/>
          <w:szCs w:val="32"/>
          <w:highlight w:val="none"/>
        </w:rPr>
        <w:t>试点</w:t>
      </w:r>
      <w:r>
        <w:rPr>
          <w:rFonts w:hint="eastAsia" w:ascii="方正仿宋_GBK" w:hAnsi="方正仿宋_GBK" w:eastAsia="方正仿宋_GBK" w:cs="方正仿宋_GBK"/>
          <w:b w:val="0"/>
          <w:bCs w:val="0"/>
          <w:color w:val="auto"/>
          <w:sz w:val="32"/>
          <w:szCs w:val="32"/>
          <w:highlight w:val="none"/>
          <w:lang w:val="en-US" w:eastAsia="zh-CN"/>
        </w:rPr>
        <w:t>示范</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卫生健康一网联通、看病就医一键诊疗、远程医疗一站会诊、线上线下一体服务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w:t>
      </w:r>
      <w:r>
        <w:rPr>
          <w:rFonts w:hint="eastAsia" w:ascii="方正仿宋_GBK" w:hAnsi="方正仿宋_GBK" w:eastAsia="方正仿宋_GBK" w:cs="方正仿宋_GBK"/>
          <w:b w:val="0"/>
          <w:bCs w:val="0"/>
          <w:color w:val="auto"/>
          <w:sz w:val="32"/>
          <w:szCs w:val="32"/>
          <w:highlight w:val="none"/>
          <w:lang w:val="en-US" w:eastAsia="zh-CN"/>
        </w:rPr>
        <w:t>智慧医养服务体系</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不断提高全区康养服务智慧化水平</w:t>
      </w:r>
      <w:r>
        <w:rPr>
          <w:rFonts w:hint="eastAsia" w:ascii="方正仿宋_GBK" w:hAnsi="方正仿宋_GBK" w:eastAsia="方正仿宋_GBK" w:cs="方正仿宋_GBK"/>
          <w:b w:val="0"/>
          <w:bCs w:val="0"/>
          <w:color w:val="auto"/>
          <w:sz w:val="32"/>
          <w:szCs w:val="32"/>
          <w:highlight w:val="none"/>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专栏10：建设智慧医疗服务体系</w:t>
      </w:r>
    </w:p>
    <w:tbl>
      <w:tblPr>
        <w:tblStyle w:val="8"/>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831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建设</w:t>
            </w:r>
            <w:r>
              <w:rPr>
                <w:rFonts w:hint="eastAsia" w:ascii="方正仿宋_GBK" w:hAnsi="方正仿宋_GBK" w:eastAsia="方正仿宋_GBK" w:cs="方正仿宋_GBK"/>
                <w:b w:val="0"/>
                <w:bCs w:val="0"/>
                <w:color w:val="auto"/>
                <w:sz w:val="24"/>
                <w:szCs w:val="24"/>
                <w:highlight w:val="none"/>
                <w:lang w:eastAsia="zh-CN"/>
              </w:rPr>
              <w:t>医疗信息综合服务平台。依托政务数据资源共享平台，整合永川区各大医院、社会医疗资源、公共卫生服务资源及其他相关部门数据，建设覆盖全区各级医疗卫生机构和城乡居民的</w:t>
            </w:r>
            <w:r>
              <w:rPr>
                <w:rFonts w:hint="eastAsia" w:ascii="方正仿宋_GBK" w:hAnsi="方正仿宋_GBK" w:eastAsia="方正仿宋_GBK" w:cs="方正仿宋_GBK"/>
                <w:b w:val="0"/>
                <w:bCs w:val="0"/>
                <w:color w:val="auto"/>
                <w:sz w:val="24"/>
                <w:szCs w:val="24"/>
                <w:highlight w:val="none"/>
                <w:lang w:val="en-US" w:eastAsia="zh-CN"/>
              </w:rPr>
              <w:t>医疗</w:t>
            </w:r>
            <w:r>
              <w:rPr>
                <w:rFonts w:hint="eastAsia" w:ascii="方正仿宋_GBK" w:hAnsi="方正仿宋_GBK" w:eastAsia="方正仿宋_GBK" w:cs="方正仿宋_GBK"/>
                <w:b w:val="0"/>
                <w:bCs w:val="0"/>
                <w:color w:val="auto"/>
                <w:sz w:val="24"/>
                <w:szCs w:val="24"/>
                <w:highlight w:val="none"/>
                <w:lang w:eastAsia="zh-CN"/>
              </w:rPr>
              <w:t>信息综合服务平台，流行疾病预测控制、医疗资源调度、医学影像胶片获取、慢病管理、健康小屋、在线会诊、在线一站式便捷支付等智能化应用，探索健康养老机器人、模拟医学系统、智能多学科会诊、远程医疗服务等新兴医疗技术融合发展，依托城市综合服务平台，统一线上信息发布和医疗服务渠道，构建线上线下结合的医疗健康新型服务模式，实现健康医疗数据全流程跟踪。</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疫情防控信息平台。按照疫情防控总体部署和社区防控工作要求，构建覆盖全区的疾病预防控制机构、医疗机构、社区卫生服务机构、乡镇卫生院等部门高效、快速、畅通的疫情防控信息平台，建立适用于社区等聚集性公共区域防控工作全流程和各环节的功能应用，智能分析区域群体疫情信息，实现与医疗机构的联网联动，提高处置效率，形成立体式防控数据链路和闭环，为疫情长期防控工作提供基础保障。</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推进</w:t>
            </w:r>
            <w:r>
              <w:rPr>
                <w:rFonts w:hint="eastAsia" w:ascii="方正仿宋_GBK" w:hAnsi="方正仿宋_GBK" w:eastAsia="方正仿宋_GBK" w:cs="方正仿宋_GBK"/>
                <w:b w:val="0"/>
                <w:bCs w:val="0"/>
                <w:color w:val="auto"/>
                <w:sz w:val="24"/>
                <w:szCs w:val="24"/>
                <w:highlight w:val="none"/>
                <w:lang w:val="en-US" w:eastAsia="zh-CN"/>
              </w:rPr>
              <w:t>智慧</w:t>
            </w:r>
            <w:r>
              <w:rPr>
                <w:rFonts w:hint="eastAsia" w:ascii="方正仿宋_GBK" w:hAnsi="方正仿宋_GBK" w:eastAsia="方正仿宋_GBK" w:cs="方正仿宋_GBK"/>
                <w:b w:val="0"/>
                <w:bCs w:val="0"/>
                <w:color w:val="auto"/>
                <w:sz w:val="24"/>
                <w:szCs w:val="24"/>
                <w:highlight w:val="none"/>
                <w:lang w:eastAsia="zh-CN"/>
              </w:rPr>
              <w:t>医院试点。紧抓智慧医疗试点建设机遇，构建以区人民医院、渝西公共卫生应急医院为主的智慧医院。建设5G智慧医疗系统，开展基于5G技术的远程看护、移动查房、分级会诊等远程医疗运用；搭建互联网医院，打通线上就医“最后一公里”，实现“在线咨询、智能问药、药品快递到家”</w:t>
            </w:r>
            <w:r>
              <w:rPr>
                <w:rFonts w:hint="eastAsia" w:ascii="方正仿宋_GBK" w:hAnsi="方正仿宋_GBK" w:eastAsia="方正仿宋_GBK" w:cs="方正仿宋_GBK"/>
                <w:b w:val="0"/>
                <w:bCs w:val="0"/>
                <w:color w:val="auto"/>
                <w:sz w:val="24"/>
                <w:szCs w:val="24"/>
                <w:highlight w:val="none"/>
                <w:lang w:val="en-US" w:eastAsia="zh-CN"/>
              </w:rPr>
              <w:t>一体化</w:t>
            </w:r>
            <w:r>
              <w:rPr>
                <w:rFonts w:hint="eastAsia" w:ascii="方正仿宋_GBK" w:hAnsi="方正仿宋_GBK" w:eastAsia="方正仿宋_GBK" w:cs="方正仿宋_GBK"/>
                <w:b w:val="0"/>
                <w:bCs w:val="0"/>
                <w:color w:val="auto"/>
                <w:sz w:val="24"/>
                <w:szCs w:val="24"/>
                <w:highlight w:val="none"/>
                <w:lang w:eastAsia="zh-CN"/>
              </w:rPr>
              <w:t>在线服务；建设智慧医院信息化集成平台，从智慧服务、智慧医疗、智慧医技、智慧管理、智慧护理、智慧保障等方面着手进行智慧医院建设；建设医学人工智能基层辅助平台，提升医共体的服务能力和业务水平，落实便民惠民服务，改善患者就医体验。</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建设智慧社区服务体系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以服务社区居民为核心，以全面满足居民生存和发展需要为目标，统筹政务服务、社会服务和市场化服务资源，整合社区管理、社会治理、安全应急等服务功能，加快建设智慧社区综合服务平台，分步推进智慧小区试点，逐步实现城乡社区全覆盖，为居民提供安全、高效、便捷的智慧化服务，构建</w:t>
      </w:r>
      <w:r>
        <w:rPr>
          <w:rFonts w:hint="eastAsia" w:ascii="方正仿宋_GBK" w:hAnsi="方正仿宋_GBK" w:eastAsia="方正仿宋_GBK" w:cs="方正仿宋_GBK"/>
          <w:b w:val="0"/>
          <w:bCs w:val="0"/>
          <w:color w:val="auto"/>
          <w:sz w:val="32"/>
          <w:szCs w:val="32"/>
          <w:highlight w:val="none"/>
        </w:rPr>
        <w:t>政务高效、服务便捷、管理睿智、环境宜居的社区生活新</w:t>
      </w:r>
      <w:r>
        <w:rPr>
          <w:rFonts w:hint="eastAsia" w:ascii="方正仿宋_GBK" w:hAnsi="方正仿宋_GBK" w:eastAsia="方正仿宋_GBK" w:cs="方正仿宋_GBK"/>
          <w:b w:val="0"/>
          <w:bCs w:val="0"/>
          <w:color w:val="auto"/>
          <w:sz w:val="32"/>
          <w:szCs w:val="32"/>
          <w:highlight w:val="none"/>
          <w:lang w:val="en-US" w:eastAsia="zh-CN"/>
        </w:rPr>
        <w:t>生</w:t>
      </w:r>
      <w:r>
        <w:rPr>
          <w:rFonts w:hint="eastAsia" w:ascii="方正仿宋_GBK" w:hAnsi="方正仿宋_GBK" w:eastAsia="方正仿宋_GBK" w:cs="方正仿宋_GBK"/>
          <w:b w:val="0"/>
          <w:bCs w:val="0"/>
          <w:color w:val="auto"/>
          <w:sz w:val="32"/>
          <w:szCs w:val="32"/>
          <w:highlight w:val="none"/>
        </w:rPr>
        <w:t>态</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打造智慧未来社区</w:t>
      </w:r>
      <w:r>
        <w:rPr>
          <w:rFonts w:hint="eastAsia" w:ascii="方正仿宋_GBK" w:hAnsi="方正仿宋_GBK" w:eastAsia="方正仿宋_GBK" w:cs="方正仿宋_GBK"/>
          <w:b w:val="0"/>
          <w:bCs w:val="0"/>
          <w:color w:val="auto"/>
          <w:sz w:val="32"/>
          <w:szCs w:val="32"/>
          <w:highlight w:val="none"/>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专栏11：建设智慧社区服务体系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智慧社区综合信息平台。以社区网格化服务为基础，推进互联网、大数据等信息技术与社区服务深度融合，集成社区公共安全服务、物业服务、便民利民服务、康养医疗服务、社区电子商务服务等资源，建成集社区党建、治理、服务、交往等功能的智慧社区综合信息平台，接入综治系统、物业系统、政务服务等多个系统，推进社区数据资源整合共享，同时对社区数据、养老数据、电子商务业务数据进行挖掘、分析，形成永川区社区治理主题库，推动数据资源、社区服务和管理功能综合集成。</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建设</w:t>
      </w:r>
      <w:r>
        <w:rPr>
          <w:rFonts w:hint="eastAsia" w:ascii="方正仿宋_GBK" w:hAnsi="方正仿宋_GBK" w:eastAsia="方正仿宋_GBK" w:cs="方正仿宋_GBK"/>
          <w:b w:val="0"/>
          <w:bCs w:val="0"/>
          <w:color w:val="auto"/>
          <w:sz w:val="32"/>
          <w:szCs w:val="32"/>
          <w:highlight w:val="none"/>
          <w:lang w:val="en-US" w:eastAsia="zh-CN"/>
        </w:rPr>
        <w:t>智慧</w:t>
      </w:r>
      <w:r>
        <w:rPr>
          <w:rFonts w:hint="eastAsia" w:ascii="方正仿宋_GBK" w:hAnsi="方正仿宋_GBK" w:eastAsia="方正仿宋_GBK" w:cs="方正仿宋_GBK"/>
          <w:b w:val="0"/>
          <w:bCs w:val="0"/>
          <w:color w:val="auto"/>
          <w:sz w:val="32"/>
          <w:szCs w:val="32"/>
          <w:highlight w:val="none"/>
        </w:rPr>
        <w:t>养老服务体系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val="en-US" w:eastAsia="zh-CN"/>
        </w:rPr>
        <w:t>提供</w:t>
      </w:r>
      <w:r>
        <w:rPr>
          <w:rFonts w:hint="eastAsia" w:ascii="方正仿宋_GBK" w:hAnsi="方正仿宋_GBK" w:eastAsia="方正仿宋_GBK" w:cs="方正仿宋_GBK"/>
          <w:b w:val="0"/>
          <w:bCs w:val="0"/>
          <w:color w:val="auto"/>
          <w:sz w:val="32"/>
          <w:szCs w:val="32"/>
          <w:highlight w:val="none"/>
        </w:rPr>
        <w:t>实时快捷、高效、</w:t>
      </w:r>
      <w:r>
        <w:rPr>
          <w:rFonts w:hint="eastAsia" w:ascii="方正仿宋_GBK" w:hAnsi="方正仿宋_GBK" w:eastAsia="方正仿宋_GBK" w:cs="方正仿宋_GBK"/>
          <w:b w:val="0"/>
          <w:bCs w:val="0"/>
          <w:color w:val="auto"/>
          <w:sz w:val="32"/>
          <w:szCs w:val="32"/>
          <w:highlight w:val="none"/>
          <w:lang w:val="en-US" w:eastAsia="zh-CN"/>
        </w:rPr>
        <w:t>智能</w:t>
      </w:r>
      <w:r>
        <w:rPr>
          <w:rFonts w:hint="eastAsia" w:ascii="方正仿宋_GBK" w:hAnsi="方正仿宋_GBK" w:eastAsia="方正仿宋_GBK" w:cs="方正仿宋_GBK"/>
          <w:b w:val="0"/>
          <w:bCs w:val="0"/>
          <w:color w:val="auto"/>
          <w:sz w:val="32"/>
          <w:szCs w:val="32"/>
          <w:highlight w:val="none"/>
        </w:rPr>
        <w:t>的物联化、互联化、</w:t>
      </w:r>
      <w:r>
        <w:rPr>
          <w:rFonts w:hint="eastAsia" w:ascii="方正仿宋_GBK" w:hAnsi="方正仿宋_GBK" w:eastAsia="方正仿宋_GBK" w:cs="方正仿宋_GBK"/>
          <w:b w:val="0"/>
          <w:bCs w:val="0"/>
          <w:color w:val="auto"/>
          <w:sz w:val="32"/>
          <w:szCs w:val="32"/>
          <w:highlight w:val="none"/>
          <w:lang w:val="en-US" w:eastAsia="zh-CN"/>
        </w:rPr>
        <w:t>智慧</w:t>
      </w:r>
      <w:r>
        <w:rPr>
          <w:rFonts w:hint="eastAsia" w:ascii="方正仿宋_GBK" w:hAnsi="方正仿宋_GBK" w:eastAsia="方正仿宋_GBK" w:cs="方正仿宋_GBK"/>
          <w:b w:val="0"/>
          <w:bCs w:val="0"/>
          <w:color w:val="auto"/>
          <w:sz w:val="32"/>
          <w:szCs w:val="32"/>
          <w:highlight w:val="none"/>
        </w:rPr>
        <w:t>化养老服务</w:t>
      </w:r>
      <w:r>
        <w:rPr>
          <w:rFonts w:hint="eastAsia" w:ascii="方正仿宋_GBK" w:hAnsi="方正仿宋_GBK" w:eastAsia="方正仿宋_GBK" w:cs="方正仿宋_GBK"/>
          <w:b w:val="0"/>
          <w:bCs w:val="0"/>
          <w:color w:val="auto"/>
          <w:sz w:val="32"/>
          <w:szCs w:val="32"/>
          <w:highlight w:val="none"/>
          <w:lang w:val="en-US" w:eastAsia="zh-CN"/>
        </w:rPr>
        <w:t>为目标</w:t>
      </w:r>
      <w:r>
        <w:rPr>
          <w:rFonts w:hint="eastAsia" w:ascii="方正仿宋_GBK" w:hAnsi="方正仿宋_GBK" w:eastAsia="方正仿宋_GBK" w:cs="方正仿宋_GBK"/>
          <w:b w:val="0"/>
          <w:bCs w:val="0"/>
          <w:color w:val="auto"/>
          <w:sz w:val="32"/>
          <w:szCs w:val="32"/>
          <w:highlight w:val="none"/>
        </w:rPr>
        <w:t>，推进智慧养老</w:t>
      </w:r>
      <w:r>
        <w:rPr>
          <w:rFonts w:hint="eastAsia" w:ascii="方正仿宋_GBK" w:hAnsi="方正仿宋_GBK" w:eastAsia="方正仿宋_GBK" w:cs="方正仿宋_GBK"/>
          <w:b w:val="0"/>
          <w:bCs w:val="0"/>
          <w:color w:val="auto"/>
          <w:sz w:val="32"/>
          <w:szCs w:val="32"/>
          <w:highlight w:val="none"/>
          <w:lang w:val="en-US" w:eastAsia="zh-CN"/>
        </w:rPr>
        <w:t>综合服务</w:t>
      </w:r>
      <w:r>
        <w:rPr>
          <w:rFonts w:hint="eastAsia" w:ascii="方正仿宋_GBK" w:hAnsi="方正仿宋_GBK" w:eastAsia="方正仿宋_GBK" w:cs="方正仿宋_GBK"/>
          <w:b w:val="0"/>
          <w:bCs w:val="0"/>
          <w:color w:val="auto"/>
          <w:sz w:val="32"/>
          <w:szCs w:val="32"/>
          <w:highlight w:val="none"/>
        </w:rPr>
        <w:t>平台建设，</w:t>
      </w:r>
      <w:r>
        <w:rPr>
          <w:rFonts w:hint="eastAsia" w:ascii="方正仿宋_GBK" w:hAnsi="方正仿宋_GBK" w:eastAsia="方正仿宋_GBK" w:cs="方正仿宋_GBK"/>
          <w:b w:val="0"/>
          <w:bCs w:val="0"/>
          <w:color w:val="auto"/>
          <w:sz w:val="32"/>
          <w:szCs w:val="32"/>
          <w:highlight w:val="none"/>
          <w:lang w:val="en-US" w:eastAsia="zh-CN"/>
        </w:rPr>
        <w:t>统筹整合智慧医疗、智慧</w:t>
      </w:r>
      <w:r>
        <w:rPr>
          <w:rFonts w:hint="eastAsia" w:ascii="方正仿宋_GBK" w:hAnsi="方正仿宋_GBK" w:eastAsia="方正仿宋_GBK" w:cs="方正仿宋_GBK"/>
          <w:b w:val="0"/>
          <w:bCs w:val="0"/>
          <w:color w:val="auto"/>
          <w:sz w:val="32"/>
          <w:szCs w:val="32"/>
          <w:highlight w:val="none"/>
        </w:rPr>
        <w:t>社区</w:t>
      </w:r>
      <w:r>
        <w:rPr>
          <w:rFonts w:hint="eastAsia" w:ascii="方正仿宋_GBK" w:hAnsi="方正仿宋_GBK" w:eastAsia="方正仿宋_GBK" w:cs="方正仿宋_GBK"/>
          <w:b w:val="0"/>
          <w:bCs w:val="0"/>
          <w:color w:val="auto"/>
          <w:sz w:val="32"/>
          <w:szCs w:val="32"/>
          <w:highlight w:val="none"/>
          <w:lang w:val="en-US" w:eastAsia="zh-CN"/>
        </w:rPr>
        <w:t>等服务资源</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构建智慧</w:t>
      </w:r>
      <w:r>
        <w:rPr>
          <w:rFonts w:hint="eastAsia" w:ascii="方正仿宋_GBK" w:hAnsi="方正仿宋_GBK" w:eastAsia="方正仿宋_GBK" w:cs="方正仿宋_GBK"/>
          <w:b w:val="0"/>
          <w:bCs w:val="0"/>
          <w:color w:val="auto"/>
          <w:sz w:val="32"/>
          <w:szCs w:val="32"/>
          <w:highlight w:val="none"/>
        </w:rPr>
        <w:t>养老服务体系，为老年人提供医疗卫生、护理康复、家政服务、</w:t>
      </w:r>
      <w:r>
        <w:rPr>
          <w:rFonts w:hint="eastAsia" w:ascii="方正仿宋_GBK" w:hAnsi="方正仿宋_GBK" w:eastAsia="方正仿宋_GBK" w:cs="方正仿宋_GBK"/>
          <w:b w:val="0"/>
          <w:bCs w:val="0"/>
          <w:color w:val="auto"/>
          <w:sz w:val="32"/>
          <w:szCs w:val="32"/>
          <w:highlight w:val="none"/>
          <w:lang w:val="en-US" w:eastAsia="zh-CN"/>
        </w:rPr>
        <w:t>远程看护</w:t>
      </w:r>
      <w:r>
        <w:rPr>
          <w:rFonts w:hint="eastAsia" w:ascii="方正仿宋_GBK" w:hAnsi="方正仿宋_GBK" w:eastAsia="方正仿宋_GBK" w:cs="方正仿宋_GBK"/>
          <w:b w:val="0"/>
          <w:bCs w:val="0"/>
          <w:color w:val="auto"/>
          <w:sz w:val="32"/>
          <w:szCs w:val="32"/>
          <w:highlight w:val="none"/>
        </w:rPr>
        <w:t>等全方位智能</w:t>
      </w:r>
      <w:r>
        <w:rPr>
          <w:rFonts w:hint="eastAsia" w:ascii="方正仿宋_GBK" w:hAnsi="方正仿宋_GBK" w:eastAsia="方正仿宋_GBK" w:cs="方正仿宋_GBK"/>
          <w:b w:val="0"/>
          <w:bCs w:val="0"/>
          <w:color w:val="auto"/>
          <w:sz w:val="32"/>
          <w:szCs w:val="32"/>
          <w:highlight w:val="none"/>
          <w:lang w:val="en-US" w:eastAsia="zh-CN"/>
        </w:rPr>
        <w:t>养老</w:t>
      </w:r>
      <w:r>
        <w:rPr>
          <w:rFonts w:hint="eastAsia" w:ascii="方正仿宋_GBK" w:hAnsi="方正仿宋_GBK" w:eastAsia="方正仿宋_GBK" w:cs="方正仿宋_GBK"/>
          <w:b w:val="0"/>
          <w:bCs w:val="0"/>
          <w:color w:val="auto"/>
          <w:sz w:val="32"/>
          <w:szCs w:val="32"/>
          <w:highlight w:val="none"/>
        </w:rPr>
        <w:t>服务。</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专栏12：建设智慧养老服务体系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建设</w:t>
            </w:r>
            <w:r>
              <w:rPr>
                <w:rFonts w:hint="eastAsia" w:ascii="方正仿宋_GBK" w:hAnsi="方正仿宋_GBK" w:eastAsia="方正仿宋_GBK" w:cs="方正仿宋_GBK"/>
                <w:b w:val="0"/>
                <w:bCs w:val="0"/>
                <w:color w:val="auto"/>
                <w:sz w:val="24"/>
                <w:szCs w:val="24"/>
                <w:highlight w:val="none"/>
                <w:lang w:eastAsia="zh-CN"/>
              </w:rPr>
              <w:t>智慧养老综合服务平台。依托重庆市智慧养老云平台，借助5G、人工智能、云计算、物联网等先进技术，以智能前端设备为信息采集终端，以社区居民为中心，以服务需求为导向，整合社区养老、机构养老等资源构建统一的智慧养老</w:t>
            </w:r>
            <w:r>
              <w:rPr>
                <w:rFonts w:hint="eastAsia" w:ascii="方正仿宋_GBK" w:hAnsi="方正仿宋_GBK" w:eastAsia="方正仿宋_GBK" w:cs="方正仿宋_GBK"/>
                <w:b w:val="0"/>
                <w:bCs w:val="0"/>
                <w:color w:val="auto"/>
                <w:sz w:val="24"/>
                <w:szCs w:val="24"/>
                <w:highlight w:val="none"/>
                <w:lang w:val="en-US" w:eastAsia="zh-CN"/>
              </w:rPr>
              <w:t>综合</w:t>
            </w:r>
            <w:r>
              <w:rPr>
                <w:rFonts w:hint="eastAsia" w:ascii="方正仿宋_GBK" w:hAnsi="方正仿宋_GBK" w:eastAsia="方正仿宋_GBK" w:cs="方正仿宋_GBK"/>
                <w:b w:val="0"/>
                <w:bCs w:val="0"/>
                <w:color w:val="auto"/>
                <w:sz w:val="24"/>
                <w:szCs w:val="24"/>
                <w:highlight w:val="none"/>
                <w:lang w:eastAsia="zh-CN"/>
              </w:rPr>
              <w:t>服务平台，为老年人提供</w:t>
            </w:r>
            <w:r>
              <w:rPr>
                <w:rFonts w:hint="eastAsia" w:ascii="方正仿宋_GBK" w:hAnsi="方正仿宋_GBK" w:eastAsia="方正仿宋_GBK" w:cs="方正仿宋_GBK"/>
                <w:b w:val="0"/>
                <w:bCs w:val="0"/>
                <w:color w:val="auto"/>
                <w:sz w:val="24"/>
                <w:szCs w:val="24"/>
                <w:highlight w:val="none"/>
                <w:lang w:val="en-US" w:eastAsia="zh-CN"/>
              </w:rPr>
              <w:t>远程看护、</w:t>
            </w:r>
            <w:r>
              <w:rPr>
                <w:rFonts w:hint="eastAsia" w:ascii="方正仿宋_GBK" w:hAnsi="方正仿宋_GBK" w:eastAsia="方正仿宋_GBK" w:cs="方正仿宋_GBK"/>
                <w:b w:val="0"/>
                <w:bCs w:val="0"/>
                <w:color w:val="auto"/>
                <w:sz w:val="24"/>
                <w:szCs w:val="24"/>
                <w:highlight w:val="none"/>
                <w:lang w:eastAsia="zh-CN"/>
              </w:rPr>
              <w:t>紧急救援、人员定位、生活扶贫、家政服务、健康管理、协作诊疗等智慧服务，促进养老服务精准、有效监管，创新养老服务模式，发展养老服务新业态。</w:t>
            </w:r>
          </w:p>
        </w:tc>
      </w:tr>
      <w:bookmarkEnd w:id="283"/>
      <w:bookmarkEnd w:id="284"/>
      <w:bookmarkEnd w:id="285"/>
      <w:bookmarkEnd w:id="286"/>
      <w:bookmarkEnd w:id="287"/>
      <w:bookmarkEnd w:id="303"/>
      <w:bookmarkEnd w:id="304"/>
      <w:bookmarkEnd w:id="305"/>
    </w:tbl>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outlineLvl w:val="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373" w:name="_Toc2858"/>
      <w:bookmarkStart w:id="374" w:name="_Toc10001"/>
      <w:bookmarkStart w:id="375" w:name="_Toc802"/>
      <w:bookmarkStart w:id="376" w:name="_Toc24025"/>
      <w:bookmarkStart w:id="377" w:name="_Toc18586"/>
      <w:bookmarkStart w:id="378" w:name="_Toc19054"/>
      <w:bookmarkStart w:id="379" w:name="_Toc28560"/>
      <w:bookmarkStart w:id="380" w:name="_Toc13120"/>
      <w:bookmarkStart w:id="381" w:name="_Toc31865"/>
      <w:bookmarkStart w:id="382" w:name="_Toc13212_WPSOffice_Level2"/>
      <w:bookmarkStart w:id="383" w:name="_Toc1198_WPSOffice_Level2"/>
      <w:bookmarkStart w:id="384" w:name="_Toc11324"/>
      <w:bookmarkStart w:id="385" w:name="_Toc14487"/>
      <w:bookmarkStart w:id="386" w:name="_Toc10995"/>
      <w:bookmarkStart w:id="387" w:name="_Toc7693"/>
      <w:bookmarkStart w:id="388" w:name="_Toc11565"/>
      <w:bookmarkStart w:id="389" w:name="_Toc15526"/>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（四）</w:t>
      </w:r>
      <w:r>
        <w:rPr>
          <w:rFonts w:hint="eastAsia" w:ascii="方正仿宋_GBK" w:hAnsi="方正仿宋_GBK" w:eastAsia="方正黑体_GBK" w:cs="方正仿宋_GBK"/>
          <w:b w:val="0"/>
          <w:bCs w:val="0"/>
          <w:color w:val="auto"/>
          <w:spacing w:val="0"/>
          <w:w w:val="100"/>
          <w:kern w:val="0"/>
          <w:position w:val="0"/>
          <w:sz w:val="32"/>
          <w:szCs w:val="32"/>
          <w:highlight w:val="none"/>
        </w:rPr>
        <w:t>创新城市智慧应用，构建城市数字治理新格局</w:t>
      </w:r>
      <w:bookmarkEnd w:id="373"/>
      <w:bookmarkEnd w:id="374"/>
      <w:bookmarkEnd w:id="375"/>
      <w:bookmarkEnd w:id="376"/>
      <w:bookmarkEnd w:id="377"/>
      <w:bookmarkEnd w:id="378"/>
      <w:bookmarkEnd w:id="379"/>
      <w:bookmarkEnd w:id="380"/>
      <w:bookmarkEnd w:id="381"/>
      <w:bookmarkEnd w:id="382"/>
      <w:bookmarkEnd w:id="383"/>
      <w:bookmarkEnd w:id="384"/>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以提升城市管理</w:t>
      </w:r>
      <w:r>
        <w:rPr>
          <w:rFonts w:hint="eastAsia" w:ascii="方正仿宋_GBK" w:hAnsi="方正仿宋_GBK" w:eastAsia="方正仿宋_GBK" w:cs="方正仿宋_GBK"/>
          <w:b w:val="0"/>
          <w:bCs w:val="0"/>
          <w:color w:val="auto"/>
          <w:sz w:val="32"/>
          <w:szCs w:val="32"/>
          <w:highlight w:val="none"/>
          <w:lang w:val="en-US" w:eastAsia="zh-CN"/>
        </w:rPr>
        <w:t>现代化</w:t>
      </w:r>
      <w:r>
        <w:rPr>
          <w:rFonts w:hint="eastAsia" w:ascii="方正仿宋_GBK" w:hAnsi="方正仿宋_GBK" w:eastAsia="方正仿宋_GBK" w:cs="方正仿宋_GBK"/>
          <w:b w:val="0"/>
          <w:bCs w:val="0"/>
          <w:color w:val="auto"/>
          <w:sz w:val="32"/>
          <w:szCs w:val="32"/>
          <w:highlight w:val="none"/>
        </w:rPr>
        <w:t>水平为目标，</w:t>
      </w:r>
      <w:r>
        <w:rPr>
          <w:rFonts w:hint="eastAsia" w:ascii="方正仿宋_GBK" w:hAnsi="方正仿宋_GBK" w:eastAsia="方正仿宋_GBK" w:cs="方正仿宋_GBK"/>
          <w:b w:val="0"/>
          <w:bCs w:val="0"/>
          <w:color w:val="auto"/>
          <w:sz w:val="32"/>
          <w:szCs w:val="32"/>
          <w:highlight w:val="none"/>
          <w:lang w:val="en-US" w:eastAsia="zh-CN"/>
        </w:rPr>
        <w:t>注重产城景融合</w:t>
      </w:r>
      <w:r>
        <w:rPr>
          <w:rFonts w:hint="eastAsia" w:ascii="方正仿宋_GBK" w:hAnsi="方正仿宋_GBK" w:eastAsia="方正仿宋_GBK" w:cs="方正仿宋_GBK"/>
          <w:b w:val="0"/>
          <w:bCs w:val="0"/>
          <w:color w:val="auto"/>
          <w:sz w:val="32"/>
          <w:szCs w:val="32"/>
          <w:highlight w:val="none"/>
        </w:rPr>
        <w:t>，整合城市</w:t>
      </w:r>
      <w:r>
        <w:rPr>
          <w:rFonts w:hint="eastAsia" w:ascii="方正仿宋_GBK" w:hAnsi="方正仿宋_GBK" w:eastAsia="方正仿宋_GBK" w:cs="方正仿宋_GBK"/>
          <w:b w:val="0"/>
          <w:bCs w:val="0"/>
          <w:color w:val="auto"/>
          <w:sz w:val="32"/>
          <w:szCs w:val="32"/>
          <w:highlight w:val="none"/>
          <w:lang w:val="en-US" w:eastAsia="zh-CN"/>
        </w:rPr>
        <w:t>各类要素</w:t>
      </w:r>
      <w:r>
        <w:rPr>
          <w:rFonts w:hint="eastAsia" w:ascii="方正仿宋_GBK" w:hAnsi="方正仿宋_GBK" w:eastAsia="方正仿宋_GBK" w:cs="方正仿宋_GBK"/>
          <w:b w:val="0"/>
          <w:bCs w:val="0"/>
          <w:color w:val="auto"/>
          <w:sz w:val="32"/>
          <w:szCs w:val="32"/>
          <w:highlight w:val="none"/>
        </w:rPr>
        <w:t>资源，</w:t>
      </w:r>
      <w:r>
        <w:rPr>
          <w:rFonts w:hint="eastAsia" w:ascii="方正仿宋_GBK" w:hAnsi="方正仿宋_GBK" w:eastAsia="方正仿宋_GBK" w:cs="方正仿宋_GBK"/>
          <w:b w:val="0"/>
          <w:bCs w:val="0"/>
          <w:color w:val="auto"/>
          <w:sz w:val="32"/>
          <w:szCs w:val="32"/>
          <w:highlight w:val="none"/>
          <w:lang w:val="en-US" w:eastAsia="zh-CN"/>
        </w:rPr>
        <w:t>加快推进智慧城管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智慧交通、社会治理、智慧应急等应用场景建设</w:t>
      </w:r>
      <w:r>
        <w:rPr>
          <w:rFonts w:hint="eastAsia" w:ascii="方正仿宋_GBK" w:hAnsi="方正仿宋_GBK" w:eastAsia="方正仿宋_GBK" w:cs="方正仿宋_GBK"/>
          <w:b w:val="0"/>
          <w:bCs w:val="0"/>
          <w:color w:val="auto"/>
          <w:sz w:val="32"/>
          <w:szCs w:val="32"/>
          <w:highlight w:val="none"/>
        </w:rPr>
        <w:t>，构建</w:t>
      </w:r>
      <w:r>
        <w:rPr>
          <w:rFonts w:hint="eastAsia" w:ascii="方正仿宋_GBK" w:hAnsi="方正仿宋_GBK" w:eastAsia="方正仿宋_GBK" w:cs="方正仿宋_GBK"/>
          <w:b w:val="0"/>
          <w:bCs w:val="0"/>
          <w:color w:val="auto"/>
          <w:sz w:val="32"/>
          <w:szCs w:val="32"/>
          <w:highlight w:val="none"/>
          <w:lang w:val="en-US" w:eastAsia="zh-CN"/>
        </w:rPr>
        <w:t>以孪生城市，城市部件智能化、城市管理数字化为支撑的</w:t>
      </w:r>
      <w:r>
        <w:rPr>
          <w:rFonts w:hint="eastAsia" w:ascii="方正仿宋_GBK" w:hAnsi="方正仿宋_GBK" w:eastAsia="方正仿宋_GBK" w:cs="方正仿宋_GBK"/>
          <w:b w:val="0"/>
          <w:bCs w:val="0"/>
          <w:color w:val="auto"/>
          <w:sz w:val="32"/>
          <w:szCs w:val="32"/>
          <w:highlight w:val="none"/>
        </w:rPr>
        <w:t>城市管理</w:t>
      </w:r>
      <w:r>
        <w:rPr>
          <w:rFonts w:hint="eastAsia" w:ascii="方正仿宋_GBK" w:hAnsi="方正仿宋_GBK" w:eastAsia="方正仿宋_GBK" w:cs="方正仿宋_GBK"/>
          <w:b w:val="0"/>
          <w:bCs w:val="0"/>
          <w:color w:val="auto"/>
          <w:sz w:val="32"/>
          <w:szCs w:val="32"/>
          <w:highlight w:val="none"/>
          <w:lang w:val="en-US" w:eastAsia="zh-CN"/>
        </w:rPr>
        <w:t>现代化服务体系，为城市规划、建设、管理、服务全过程数字治理提供智能支撑</w:t>
      </w:r>
      <w:r>
        <w:rPr>
          <w:rFonts w:hint="eastAsia" w:ascii="方正仿宋_GBK" w:hAnsi="方正仿宋_GBK" w:eastAsia="方正仿宋_GBK" w:cs="方正仿宋_GBK"/>
          <w:b w:val="0"/>
          <w:bCs w:val="0"/>
          <w:color w:val="auto"/>
          <w:sz w:val="32"/>
          <w:szCs w:val="32"/>
          <w:highlight w:val="none"/>
        </w:rPr>
        <w:t>。</w:t>
      </w:r>
    </w:p>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建设智慧城管服务体系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围绕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干净、整洁、有序、安全、群众满意</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5大核心指标</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以提升城市管理精细化、智能化、人性化水平为</w:t>
      </w:r>
      <w:r>
        <w:rPr>
          <w:rFonts w:hint="eastAsia" w:ascii="方正仿宋_GBK" w:hAnsi="方正仿宋_GBK" w:eastAsia="方正仿宋_GBK" w:cs="方正仿宋_GBK"/>
          <w:b w:val="0"/>
          <w:bCs w:val="0"/>
          <w:color w:val="auto"/>
          <w:sz w:val="32"/>
          <w:szCs w:val="32"/>
          <w:highlight w:val="none"/>
          <w:lang w:val="en-US" w:eastAsia="zh-CN"/>
        </w:rPr>
        <w:t>重点</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积极推进城市部件智能化建设，</w:t>
      </w:r>
      <w:r>
        <w:rPr>
          <w:rFonts w:hint="eastAsia" w:ascii="方正仿宋_GBK" w:hAnsi="方正仿宋_GBK" w:eastAsia="方正仿宋_GBK" w:cs="方正仿宋_GBK"/>
          <w:b w:val="0"/>
          <w:bCs w:val="0"/>
          <w:sz w:val="32"/>
          <w:szCs w:val="32"/>
          <w:highlight w:val="none"/>
          <w:lang w:val="en-US" w:eastAsia="zh-CN"/>
        </w:rPr>
        <w:t>统筹市政设施管理、</w:t>
      </w:r>
      <w:r>
        <w:rPr>
          <w:rFonts w:hint="eastAsia" w:ascii="方正仿宋_GBK" w:hAnsi="方正仿宋_GBK" w:eastAsia="方正仿宋_GBK" w:cs="方正仿宋_GBK"/>
          <w:b w:val="0"/>
          <w:bCs w:val="0"/>
          <w:sz w:val="32"/>
          <w:szCs w:val="32"/>
          <w:highlight w:val="none"/>
        </w:rPr>
        <w:t>园林绿化管理、</w:t>
      </w:r>
      <w:r>
        <w:rPr>
          <w:rFonts w:hint="eastAsia" w:ascii="方正仿宋_GBK" w:hAnsi="方正仿宋_GBK" w:eastAsia="方正仿宋_GBK" w:cs="方正仿宋_GBK"/>
          <w:b w:val="0"/>
          <w:bCs w:val="0"/>
          <w:sz w:val="32"/>
          <w:szCs w:val="32"/>
          <w:highlight w:val="none"/>
          <w:lang w:val="en-US" w:eastAsia="zh-CN"/>
        </w:rPr>
        <w:t>市容环卫</w:t>
      </w:r>
      <w:r>
        <w:rPr>
          <w:rFonts w:hint="eastAsia" w:ascii="方正仿宋_GBK" w:hAnsi="方正仿宋_GBK" w:eastAsia="方正仿宋_GBK" w:cs="方正仿宋_GBK"/>
          <w:b w:val="0"/>
          <w:bCs w:val="0"/>
          <w:sz w:val="32"/>
          <w:szCs w:val="32"/>
          <w:highlight w:val="none"/>
        </w:rPr>
        <w:t>管理、综合执法管理</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综合评价等信息系统，建设统一的</w:t>
      </w:r>
      <w:r>
        <w:rPr>
          <w:rFonts w:hint="eastAsia" w:ascii="方正仿宋_GBK" w:hAnsi="方正仿宋_GBK" w:eastAsia="方正仿宋_GBK" w:cs="方正仿宋_GBK"/>
          <w:b w:val="0"/>
          <w:bCs w:val="0"/>
          <w:color w:val="auto"/>
          <w:sz w:val="32"/>
          <w:szCs w:val="32"/>
          <w:highlight w:val="none"/>
        </w:rPr>
        <w:t>城市综合管理服务平台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实现各业务单元的协同联动、快速反应和</w:t>
      </w:r>
      <w:r>
        <w:rPr>
          <w:rFonts w:hint="eastAsia" w:ascii="方正仿宋_GBK" w:hAnsi="方正仿宋_GBK" w:eastAsia="方正仿宋_GBK" w:cs="方正仿宋_GBK"/>
          <w:b w:val="0"/>
          <w:bCs w:val="0"/>
          <w:color w:val="auto"/>
          <w:sz w:val="32"/>
          <w:szCs w:val="32"/>
          <w:highlight w:val="none"/>
          <w:lang w:val="en-US" w:eastAsia="zh-CN"/>
        </w:rPr>
        <w:t>精细</w:t>
      </w:r>
      <w:r>
        <w:rPr>
          <w:rFonts w:hint="eastAsia" w:ascii="方正仿宋_GBK" w:hAnsi="方正仿宋_GBK" w:eastAsia="方正仿宋_GBK" w:cs="方正仿宋_GBK"/>
          <w:b w:val="0"/>
          <w:bCs w:val="0"/>
          <w:color w:val="auto"/>
          <w:sz w:val="32"/>
          <w:szCs w:val="32"/>
          <w:highlight w:val="none"/>
        </w:rPr>
        <w:t>管理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构建</w:t>
      </w:r>
      <w:r>
        <w:rPr>
          <w:rFonts w:hint="eastAsia" w:ascii="方正仿宋_GBK" w:hAnsi="方正仿宋_GBK" w:eastAsia="方正仿宋_GBK" w:cs="方正仿宋_GBK"/>
          <w:b w:val="0"/>
          <w:bCs w:val="0"/>
          <w:color w:val="auto"/>
          <w:sz w:val="32"/>
          <w:szCs w:val="32"/>
          <w:highlight w:val="none"/>
        </w:rPr>
        <w:t>感知、分析、服务、指挥、监察</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五位一体</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的智慧城管体系</w:t>
      </w:r>
      <w:r>
        <w:rPr>
          <w:rFonts w:hint="eastAsia" w:ascii="方正仿宋_GBK" w:hAnsi="方正仿宋_GBK" w:eastAsia="方正仿宋_GBK" w:cs="方正仿宋_GBK"/>
          <w:b w:val="0"/>
          <w:bCs w:val="0"/>
          <w:color w:val="auto"/>
          <w:sz w:val="32"/>
          <w:szCs w:val="32"/>
          <w:highlight w:val="none"/>
          <w:lang w:eastAsia="zh-CN"/>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专栏13：建设智慧城管服务体系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城市部件智能化建设</w:t>
            </w:r>
            <w:r>
              <w:rPr>
                <w:rFonts w:hint="eastAsia" w:ascii="方正仿宋_GBK" w:hAnsi="方正仿宋_GBK" w:eastAsia="方正仿宋_GBK" w:cs="方正仿宋_GBK"/>
                <w:b w:val="0"/>
                <w:bCs w:val="0"/>
                <w:color w:val="auto"/>
                <w:sz w:val="24"/>
                <w:szCs w:val="24"/>
                <w:highlight w:val="none"/>
                <w:lang w:eastAsia="zh-CN"/>
              </w:rPr>
              <w:t>。建设智能垃圾桶、智慧公厕、智慧灯杆等公共服务设施，升级完善城市管网监控、智能公交站牌、垃圾分类监管等智能基础设施，通过人工智能、大数据、物联网、5G、云计算等技术，实现对前端设施数据分析和挖掘，全面掌握城市运行</w:t>
            </w:r>
            <w:r>
              <w:rPr>
                <w:rFonts w:hint="eastAsia" w:ascii="方正仿宋_GBK" w:hAnsi="方正仿宋_GBK" w:eastAsia="方正仿宋_GBK" w:cs="方正仿宋_GBK"/>
                <w:b w:val="0"/>
                <w:bCs w:val="0"/>
                <w:color w:val="auto"/>
                <w:sz w:val="24"/>
                <w:szCs w:val="24"/>
                <w:highlight w:val="none"/>
                <w:lang w:val="en-US" w:eastAsia="zh-CN"/>
              </w:rPr>
              <w:t>安全监管</w:t>
            </w:r>
            <w:r>
              <w:rPr>
                <w:rFonts w:hint="eastAsia" w:ascii="方正仿宋_GBK" w:hAnsi="方正仿宋_GBK" w:eastAsia="方正仿宋_GBK" w:cs="方正仿宋_GBK"/>
                <w:b w:val="0"/>
                <w:bCs w:val="0"/>
                <w:color w:val="auto"/>
                <w:sz w:val="24"/>
                <w:szCs w:val="24"/>
                <w:highlight w:val="none"/>
                <w:lang w:eastAsia="zh-CN"/>
              </w:rPr>
              <w:t>情况、城市管理工作情况，为城市管理决策提供数据支撑。对服务场所和服务设施进行适老化改造，针对特殊人群提供智能导向标识、无障碍公交车等便捷公共服务，为特殊人群创造智能无障碍生存环境。</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城市综合管理服务平台。纵向对接市级平台，横向共享本级城市综合管理领域相关部门数据资源。统筹协调、指挥调度、监督考核、综合评价永川区综合管理服务工作，推动形成党委政府领导下的“大城管”工作格局。</w:t>
            </w:r>
            <w:r>
              <w:rPr>
                <w:rFonts w:hint="eastAsia" w:ascii="方正仿宋_GBK" w:hAnsi="方正仿宋_GBK" w:eastAsia="方正仿宋_GBK" w:cs="方正仿宋_GBK"/>
                <w:b w:val="0"/>
                <w:bCs w:val="0"/>
                <w:color w:val="auto"/>
                <w:sz w:val="24"/>
                <w:szCs w:val="24"/>
                <w:highlight w:val="none"/>
                <w:lang w:val="en-US" w:eastAsia="zh-CN"/>
              </w:rPr>
              <w:t>建设统一的</w:t>
            </w:r>
            <w:r>
              <w:rPr>
                <w:rFonts w:hint="eastAsia" w:ascii="方正仿宋_GBK" w:hAnsi="方正仿宋_GBK" w:eastAsia="方正仿宋_GBK" w:cs="方正仿宋_GBK"/>
                <w:b w:val="0"/>
                <w:bCs w:val="0"/>
                <w:color w:val="auto"/>
                <w:sz w:val="24"/>
                <w:szCs w:val="24"/>
                <w:highlight w:val="none"/>
                <w:lang w:eastAsia="zh-CN"/>
              </w:rPr>
              <w:t>城市综合</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lang w:eastAsia="zh-CN"/>
              </w:rPr>
              <w:t>服务平台，</w:t>
            </w:r>
            <w:r>
              <w:rPr>
                <w:rFonts w:hint="eastAsia" w:ascii="方正仿宋_GBK" w:hAnsi="方正仿宋_GBK" w:eastAsia="方正仿宋_GBK" w:cs="方正仿宋_GBK"/>
                <w:b w:val="0"/>
                <w:bCs w:val="0"/>
                <w:color w:val="auto"/>
                <w:sz w:val="24"/>
                <w:szCs w:val="24"/>
                <w:highlight w:val="none"/>
                <w:lang w:val="en-US" w:eastAsia="zh-CN"/>
              </w:rPr>
              <w:t>统筹建设市政设施管理、园林绿化管理、市容环卫管理、综合执法管理、综合评价等子系统；对接区级综合服务平台，</w:t>
            </w:r>
            <w:r>
              <w:rPr>
                <w:rFonts w:hint="eastAsia" w:ascii="方正仿宋_GBK" w:hAnsi="方正仿宋_GBK" w:eastAsia="方正仿宋_GBK" w:cs="方正仿宋_GBK"/>
                <w:b w:val="0"/>
                <w:bCs w:val="0"/>
                <w:color w:val="auto"/>
                <w:sz w:val="24"/>
                <w:szCs w:val="24"/>
                <w:highlight w:val="none"/>
                <w:lang w:eastAsia="zh-CN"/>
              </w:rPr>
              <w:t>实现便民信息发布，让百姓参与城市管理，提高民众满意度。</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建设智慧交通服务体系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交通强国永川智慧交通示范区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w:t>
      </w:r>
      <w:r>
        <w:rPr>
          <w:rFonts w:hint="eastAsia" w:ascii="方正仿宋_GBK" w:hAnsi="方正仿宋_GBK" w:eastAsia="方正仿宋_GBK" w:cs="方正仿宋_GBK"/>
          <w:b w:val="0"/>
          <w:bCs w:val="0"/>
          <w:color w:val="auto"/>
          <w:sz w:val="32"/>
          <w:szCs w:val="32"/>
          <w:highlight w:val="none"/>
          <w:lang w:val="en-US" w:eastAsia="zh-CN"/>
        </w:rPr>
        <w:t>契机</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以智慧交通全市试点为抓手，</w:t>
      </w:r>
      <w:r>
        <w:rPr>
          <w:rFonts w:hint="eastAsia" w:ascii="方正仿宋_GBK" w:hAnsi="方正仿宋_GBK" w:eastAsia="方正仿宋_GBK" w:cs="方正仿宋_GBK"/>
          <w:b w:val="0"/>
          <w:bCs w:val="0"/>
          <w:color w:val="auto"/>
          <w:sz w:val="32"/>
          <w:szCs w:val="32"/>
          <w:highlight w:val="none"/>
        </w:rPr>
        <w:t>有序推进新型交通基础设施感知网络建设，升级智慧交通运输综合应用平台，建设智慧交通大数据平台，</w:t>
      </w:r>
      <w:r>
        <w:rPr>
          <w:rFonts w:hint="eastAsia" w:ascii="方正仿宋_GBK" w:hAnsi="方正仿宋_GBK" w:eastAsia="方正仿宋_GBK" w:cs="方正仿宋_GBK"/>
          <w:b w:val="0"/>
          <w:bCs w:val="0"/>
          <w:color w:val="auto"/>
          <w:sz w:val="32"/>
          <w:szCs w:val="32"/>
          <w:highlight w:val="none"/>
          <w:lang w:val="en-US" w:eastAsia="zh-CN"/>
        </w:rPr>
        <w:t>打造自动驾驶、城际配送、</w:t>
      </w:r>
      <w:r>
        <w:rPr>
          <w:rFonts w:hint="eastAsia" w:ascii="方正仿宋_GBK" w:hAnsi="方正仿宋_GBK" w:eastAsia="方正仿宋_GBK" w:cs="方正仿宋_GBK"/>
          <w:b w:val="0"/>
          <w:bCs w:val="0"/>
          <w:color w:val="auto"/>
          <w:sz w:val="32"/>
          <w:szCs w:val="32"/>
          <w:highlight w:val="none"/>
        </w:rPr>
        <w:t>客运联程联运、汽车分时租赁</w:t>
      </w:r>
      <w:r>
        <w:rPr>
          <w:rFonts w:hint="eastAsia" w:ascii="方正仿宋_GBK" w:hAnsi="方正仿宋_GBK" w:eastAsia="方正仿宋_GBK" w:cs="方正仿宋_GBK"/>
          <w:b w:val="0"/>
          <w:bCs w:val="0"/>
          <w:color w:val="auto"/>
          <w:sz w:val="32"/>
          <w:szCs w:val="32"/>
          <w:highlight w:val="none"/>
          <w:lang w:val="en-US" w:eastAsia="zh-CN"/>
        </w:rPr>
        <w:t>等智慧交通应用场景，</w:t>
      </w:r>
      <w:r>
        <w:rPr>
          <w:rFonts w:hint="eastAsia" w:ascii="方正仿宋_GBK" w:hAnsi="方正仿宋_GBK" w:eastAsia="方正仿宋_GBK" w:cs="方正仿宋_GBK"/>
          <w:b w:val="0"/>
          <w:bCs w:val="0"/>
          <w:color w:val="auto"/>
          <w:sz w:val="32"/>
          <w:szCs w:val="32"/>
          <w:highlight w:val="none"/>
        </w:rPr>
        <w:t>建</w:t>
      </w:r>
      <w:r>
        <w:rPr>
          <w:rFonts w:hint="eastAsia" w:ascii="方正仿宋_GBK" w:hAnsi="方正仿宋_GBK" w:eastAsia="方正仿宋_GBK" w:cs="方正仿宋_GBK"/>
          <w:b w:val="0"/>
          <w:bCs w:val="0"/>
          <w:color w:val="auto"/>
          <w:sz w:val="32"/>
          <w:szCs w:val="32"/>
          <w:highlight w:val="none"/>
          <w:lang w:val="en-US" w:eastAsia="zh-CN"/>
        </w:rPr>
        <w:t>成</w:t>
      </w:r>
      <w:r>
        <w:rPr>
          <w:rFonts w:hint="eastAsia" w:ascii="方正仿宋_GBK" w:hAnsi="方正仿宋_GBK" w:eastAsia="方正仿宋_GBK" w:cs="方正仿宋_GBK"/>
          <w:b w:val="0"/>
          <w:bCs w:val="0"/>
          <w:color w:val="auto"/>
          <w:sz w:val="32"/>
          <w:szCs w:val="32"/>
          <w:highlight w:val="none"/>
        </w:rPr>
        <w:t>精准治理、多方协作</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智慧出行</w:t>
      </w:r>
      <w:r>
        <w:rPr>
          <w:rFonts w:hint="eastAsia" w:ascii="方正仿宋_GBK" w:hAnsi="方正仿宋_GBK" w:eastAsia="方正仿宋_GBK" w:cs="方正仿宋_GBK"/>
          <w:b w:val="0"/>
          <w:bCs w:val="0"/>
          <w:color w:val="auto"/>
          <w:sz w:val="32"/>
          <w:szCs w:val="32"/>
          <w:highlight w:val="none"/>
        </w:rPr>
        <w:t>的智慧交通</w:t>
      </w:r>
      <w:r>
        <w:rPr>
          <w:rFonts w:hint="eastAsia" w:ascii="方正仿宋_GBK" w:hAnsi="方正仿宋_GBK" w:eastAsia="方正仿宋_GBK" w:cs="方正仿宋_GBK"/>
          <w:b w:val="0"/>
          <w:bCs w:val="0"/>
          <w:color w:val="auto"/>
          <w:sz w:val="32"/>
          <w:szCs w:val="32"/>
          <w:highlight w:val="none"/>
          <w:lang w:val="en-US" w:eastAsia="zh-CN"/>
        </w:rPr>
        <w:t>服务体系。</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专栏14：建设智慧交通服务体系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新型交通基础设施感知网络。推动交通感知网络与交通基础设施同步规划、同步建设、同步使用，依托成渝高速公路扩能项目，研究推动智慧高速公路建设，打造智慧高速公路新标杆，进一步提升高速公路智慧管理和智慧服务水平。推进大数据、物联网、人工智能等信息化技术与水运基础设施深度融合，建设功能一致、标准一致、数据共享的智能化、数字化航道支持保障系统，积极推进长江智慧航道建设，打造新型水运基础设施网。</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升级智慧交通运输综合应用平台。依托数字永川云建设城市交通大脑云平台，</w:t>
            </w:r>
            <w:r>
              <w:rPr>
                <w:rFonts w:hint="eastAsia" w:ascii="方正仿宋_GBK" w:hAnsi="方正仿宋_GBK" w:eastAsia="方正仿宋_GBK" w:cs="方正仿宋_GBK"/>
                <w:b w:val="0"/>
                <w:bCs w:val="0"/>
                <w:color w:val="auto"/>
                <w:sz w:val="24"/>
                <w:szCs w:val="24"/>
                <w:highlight w:val="none"/>
                <w:lang w:val="en-US" w:eastAsia="zh-CN"/>
              </w:rPr>
              <w:t>推动以</w:t>
            </w:r>
            <w:r>
              <w:rPr>
                <w:rFonts w:hint="eastAsia" w:ascii="方正仿宋_GBK" w:hAnsi="方正仿宋_GBK" w:eastAsia="方正仿宋_GBK" w:cs="方正仿宋_GBK"/>
                <w:b w:val="0"/>
                <w:bCs w:val="0"/>
                <w:color w:val="auto"/>
                <w:sz w:val="24"/>
                <w:szCs w:val="24"/>
                <w:highlight w:val="none"/>
                <w:lang w:eastAsia="zh-CN"/>
              </w:rPr>
              <w:t>智慧治超、智慧养护</w:t>
            </w:r>
            <w:r>
              <w:rPr>
                <w:rFonts w:hint="eastAsia" w:ascii="方正仿宋_GBK" w:hAnsi="方正仿宋_GBK" w:eastAsia="方正仿宋_GBK" w:cs="方正仿宋_GBK"/>
                <w:b w:val="0"/>
                <w:bCs w:val="0"/>
                <w:color w:val="auto"/>
                <w:sz w:val="24"/>
                <w:szCs w:val="24"/>
                <w:highlight w:val="none"/>
                <w:lang w:val="en-US" w:eastAsia="zh-CN"/>
              </w:rPr>
              <w:t>监管为主的交通</w:t>
            </w:r>
            <w:r>
              <w:rPr>
                <w:rFonts w:hint="eastAsia" w:ascii="方正仿宋_GBK" w:hAnsi="方正仿宋_GBK" w:eastAsia="方正仿宋_GBK" w:cs="方正仿宋_GBK"/>
                <w:b w:val="0"/>
                <w:bCs w:val="0"/>
                <w:color w:val="auto"/>
                <w:sz w:val="24"/>
                <w:szCs w:val="24"/>
                <w:highlight w:val="none"/>
                <w:lang w:eastAsia="zh-CN"/>
              </w:rPr>
              <w:t>监测和预警业务子系统</w:t>
            </w:r>
            <w:r>
              <w:rPr>
                <w:rFonts w:hint="eastAsia" w:ascii="方正仿宋_GBK" w:hAnsi="方正仿宋_GBK" w:eastAsia="方正仿宋_GBK" w:cs="方正仿宋_GBK"/>
                <w:b w:val="0"/>
                <w:bCs w:val="0"/>
                <w:color w:val="auto"/>
                <w:sz w:val="24"/>
                <w:szCs w:val="24"/>
                <w:highlight w:val="none"/>
                <w:lang w:val="en-US" w:eastAsia="zh-CN"/>
              </w:rPr>
              <w:t>建设</w:t>
            </w:r>
            <w:r>
              <w:rPr>
                <w:rFonts w:hint="eastAsia" w:ascii="方正仿宋_GBK" w:hAnsi="方正仿宋_GBK" w:eastAsia="方正仿宋_GBK" w:cs="方正仿宋_GBK"/>
                <w:b w:val="0"/>
                <w:bCs w:val="0"/>
                <w:color w:val="auto"/>
                <w:sz w:val="24"/>
                <w:szCs w:val="24"/>
                <w:highlight w:val="none"/>
                <w:lang w:eastAsia="zh-CN"/>
              </w:rPr>
              <w:t>；通过完善视频监控系统，建设客运、货运车辆感应终端，实现对出租车运营行为、客运车辆违法、危险货运行为的全过程监控，形成集多种运输方式日常运行监测、重点运行指标分析、预测预警和突发事件应急处置为一体的综合交通应急协同指挥子平台；以数据分析为基础，</w:t>
            </w:r>
            <w:r>
              <w:rPr>
                <w:rFonts w:hint="eastAsia" w:ascii="方正仿宋_GBK" w:hAnsi="方正仿宋_GBK" w:eastAsia="方正仿宋_GBK" w:cs="方正仿宋_GBK"/>
                <w:b w:val="0"/>
                <w:bCs w:val="0"/>
                <w:color w:val="auto"/>
                <w:sz w:val="24"/>
                <w:szCs w:val="24"/>
                <w:highlight w:val="none"/>
                <w:lang w:val="en-US" w:eastAsia="zh-CN"/>
              </w:rPr>
              <w:t>建设</w:t>
            </w:r>
            <w:r>
              <w:rPr>
                <w:rFonts w:hint="eastAsia" w:ascii="方正仿宋_GBK" w:hAnsi="方正仿宋_GBK" w:eastAsia="方正仿宋_GBK" w:cs="方正仿宋_GBK"/>
                <w:b w:val="0"/>
                <w:bCs w:val="0"/>
                <w:color w:val="auto"/>
                <w:sz w:val="24"/>
                <w:szCs w:val="24"/>
                <w:highlight w:val="none"/>
                <w:lang w:eastAsia="zh-CN"/>
              </w:rPr>
              <w:t>提供辅助决策的综合交通辅助决策子平台；面向社会公众提供动态交通信息查询及出行服务的智慧出行服务子平台。</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智慧交通大数据平台。通过政务数据资源共享平台，与文旅、公安、物流公司等单位开展数据共享，对多源异构数据进行清洗、关联、融合、计算，实现多方数据资源的融合碰撞，提供开放的AI分析服务和机器学习算法服务，向上支撑综合交通知识体系的构建，对交通数据进行统计分析，提升综合交通精细化治理能力，提供智能化运力调度能力，实现对综合交通人、车、路、事件的全时空管理。</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打造智慧出行场景。依托城市智慧交通试点工程，打造多源数据底座，统一智慧应用，提供综合交通出行服务，实现出行路径全域智慧配适、全域交通信号智慧自适应控制、全城地下地面车库精准导航停车、公交自动发班、公交路线自动规划/优化、公交一码通乘等功能，开展试点区域内执行任务救护车、消防车等特种车辆的“一键护航”，打造永川特色智网交通。进一步丰富自动驾驶车型及应用场景，</w:t>
            </w:r>
            <w:r>
              <w:rPr>
                <w:rFonts w:hint="eastAsia" w:ascii="方正仿宋_GBK" w:hAnsi="方正仿宋_GBK" w:eastAsia="方正仿宋_GBK" w:cs="方正仿宋_GBK"/>
                <w:b w:val="0"/>
                <w:bCs w:val="0"/>
                <w:color w:val="auto"/>
                <w:sz w:val="24"/>
                <w:szCs w:val="24"/>
                <w:highlight w:val="none"/>
                <w:lang w:val="en-US" w:eastAsia="zh-CN"/>
              </w:rPr>
              <w:t>逐步投放5G移动网络辅助的无人驾驶公交车、出租车，持续新增自动驾驶开放测试线路。</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建设智慧社会治理体系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以社会治理</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综治云网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工程</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社会治安防控体系建设</w:t>
      </w:r>
      <w:r>
        <w:rPr>
          <w:rFonts w:hint="eastAsia" w:ascii="方正仿宋_GBK" w:hAnsi="方正仿宋_GBK" w:eastAsia="方正仿宋_GBK" w:cs="方正仿宋_GBK"/>
          <w:b w:val="0"/>
          <w:bCs w:val="0"/>
          <w:color w:val="auto"/>
          <w:sz w:val="32"/>
          <w:szCs w:val="32"/>
          <w:highlight w:val="none"/>
          <w:lang w:val="en-US" w:eastAsia="zh-CN"/>
        </w:rPr>
        <w:t>为重点</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统筹整合城市管理、政务服务、民生服务、安全应急等社会治理智能应用，争创国家智能社会治理实验基地，</w:t>
      </w:r>
      <w:r>
        <w:rPr>
          <w:rFonts w:hint="eastAsia" w:ascii="方正仿宋_GBK" w:hAnsi="方正仿宋_GBK" w:eastAsia="方正仿宋_GBK" w:cs="方正仿宋_GBK"/>
          <w:b w:val="0"/>
          <w:bCs w:val="0"/>
          <w:color w:val="auto"/>
          <w:sz w:val="32"/>
          <w:szCs w:val="32"/>
          <w:highlight w:val="none"/>
        </w:rPr>
        <w:t>构建以城区为重点、覆盖农村、城乡联动的市域社会治理现代化</w:t>
      </w:r>
      <w:r>
        <w:rPr>
          <w:rFonts w:hint="eastAsia" w:ascii="方正仿宋_GBK" w:hAnsi="方正仿宋_GBK" w:eastAsia="方正仿宋_GBK" w:cs="方正仿宋_GBK"/>
          <w:b w:val="0"/>
          <w:bCs w:val="0"/>
          <w:color w:val="auto"/>
          <w:sz w:val="32"/>
          <w:szCs w:val="32"/>
          <w:highlight w:val="none"/>
          <w:lang w:val="en-US" w:eastAsia="zh-CN"/>
        </w:rPr>
        <w:t>体系</w:t>
      </w:r>
      <w:r>
        <w:rPr>
          <w:rFonts w:hint="eastAsia" w:ascii="方正仿宋_GBK" w:hAnsi="方正仿宋_GBK" w:eastAsia="方正仿宋_GBK" w:cs="方正仿宋_GBK"/>
          <w:b w:val="0"/>
          <w:bCs w:val="0"/>
          <w:color w:val="auto"/>
          <w:sz w:val="32"/>
          <w:szCs w:val="32"/>
          <w:highlight w:val="none"/>
        </w:rPr>
        <w:t>，实现</w:t>
      </w:r>
      <w:r>
        <w:rPr>
          <w:rFonts w:hint="eastAsia" w:ascii="方正仿宋_GBK" w:hAnsi="方正仿宋_GBK" w:eastAsia="方正仿宋_GBK" w:cs="方正仿宋_GBK"/>
          <w:b w:val="0"/>
          <w:bCs w:val="0"/>
          <w:color w:val="auto"/>
          <w:sz w:val="32"/>
          <w:szCs w:val="32"/>
          <w:highlight w:val="none"/>
          <w:lang w:val="en-US" w:eastAsia="zh-CN"/>
        </w:rPr>
        <w:t>社会</w:t>
      </w:r>
      <w:r>
        <w:rPr>
          <w:rFonts w:hint="eastAsia" w:ascii="方正仿宋_GBK" w:hAnsi="方正仿宋_GBK" w:eastAsia="方正仿宋_GBK" w:cs="方正仿宋_GBK"/>
          <w:b w:val="0"/>
          <w:bCs w:val="0"/>
          <w:color w:val="auto"/>
          <w:sz w:val="32"/>
          <w:szCs w:val="32"/>
          <w:highlight w:val="none"/>
        </w:rPr>
        <w:t>治理精准化</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服务高效化</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决策科学化，</w:t>
      </w:r>
      <w:r>
        <w:rPr>
          <w:rFonts w:hint="eastAsia" w:ascii="方正仿宋_GBK" w:hAnsi="方正仿宋_GBK" w:eastAsia="方正仿宋_GBK" w:cs="方正仿宋_GBK"/>
          <w:b w:val="0"/>
          <w:bCs w:val="0"/>
          <w:color w:val="auto"/>
          <w:sz w:val="32"/>
          <w:szCs w:val="32"/>
          <w:highlight w:val="none"/>
          <w:lang w:val="en-US" w:eastAsia="zh-CN"/>
        </w:rPr>
        <w:t>助力</w:t>
      </w:r>
      <w:r>
        <w:rPr>
          <w:rFonts w:hint="eastAsia" w:ascii="方正仿宋_GBK" w:hAnsi="方正仿宋_GBK" w:eastAsia="方正仿宋_GBK" w:cs="方正仿宋_GBK"/>
          <w:b w:val="0"/>
          <w:bCs w:val="0"/>
          <w:color w:val="auto"/>
          <w:sz w:val="32"/>
          <w:szCs w:val="32"/>
          <w:highlight w:val="none"/>
        </w:rPr>
        <w:t>智慧、和谐、平安永川</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专栏15：建设智慧社会治理体系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推进社会治理“综治云网”工程。推动雪亮工程、</w:t>
            </w:r>
            <w:r>
              <w:rPr>
                <w:rFonts w:hint="eastAsia" w:ascii="方正仿宋_GBK" w:hAnsi="方正仿宋_GBK" w:eastAsia="方正仿宋_GBK" w:cs="方正仿宋_GBK"/>
                <w:b w:val="0"/>
                <w:bCs w:val="0"/>
                <w:color w:val="auto"/>
                <w:sz w:val="24"/>
                <w:szCs w:val="24"/>
                <w:highlight w:val="none"/>
                <w:lang w:val="en-US" w:eastAsia="zh-CN"/>
              </w:rPr>
              <w:t>三级</w:t>
            </w:r>
            <w:r>
              <w:rPr>
                <w:rFonts w:hint="eastAsia" w:ascii="方正仿宋_GBK" w:hAnsi="方正仿宋_GBK" w:eastAsia="方正仿宋_GBK" w:cs="方正仿宋_GBK"/>
                <w:b w:val="0"/>
                <w:bCs w:val="0"/>
                <w:color w:val="auto"/>
                <w:sz w:val="24"/>
                <w:szCs w:val="24"/>
                <w:highlight w:val="none"/>
                <w:lang w:eastAsia="zh-CN"/>
              </w:rPr>
              <w:t>综治</w:t>
            </w:r>
            <w:r>
              <w:rPr>
                <w:rFonts w:hint="eastAsia" w:ascii="方正仿宋_GBK" w:hAnsi="方正仿宋_GBK" w:eastAsia="方正仿宋_GBK" w:cs="方正仿宋_GBK"/>
                <w:b w:val="0"/>
                <w:bCs w:val="0"/>
                <w:color w:val="auto"/>
                <w:sz w:val="24"/>
                <w:szCs w:val="24"/>
                <w:highlight w:val="none"/>
                <w:lang w:val="en-US" w:eastAsia="zh-CN"/>
              </w:rPr>
              <w:t>中心、</w:t>
            </w:r>
            <w:r>
              <w:rPr>
                <w:rFonts w:hint="eastAsia" w:ascii="方正仿宋_GBK" w:hAnsi="方正仿宋_GBK" w:eastAsia="方正仿宋_GBK" w:cs="方正仿宋_GBK"/>
                <w:b w:val="0"/>
                <w:bCs w:val="0"/>
                <w:color w:val="auto"/>
                <w:sz w:val="24"/>
                <w:szCs w:val="24"/>
                <w:highlight w:val="none"/>
                <w:lang w:eastAsia="zh-CN"/>
              </w:rPr>
              <w:t>公安大数据建设，打通数据壁垒，实现综治信息网络互连、业务协同、数据汇聚，促进社会治理精细化、精准化，达到对人、地、物、事、情、组织等基础信息的动态掌握和有效服务，进一步提升全区社会治安防控水平，增强整体防控能力。在加强打击犯罪、治安防控、矛盾纠纷多元化解、特殊人群服务管理、创新社会治理等方面更加智能化，进一步提升人民群众的安全感和满意度，努力创建平安和谐</w:t>
            </w:r>
            <w:r>
              <w:rPr>
                <w:rFonts w:hint="eastAsia" w:ascii="方正仿宋_GBK" w:hAnsi="方正仿宋_GBK" w:eastAsia="方正仿宋_GBK" w:cs="方正仿宋_GBK"/>
                <w:b w:val="0"/>
                <w:bCs w:val="0"/>
                <w:color w:val="auto"/>
                <w:sz w:val="24"/>
                <w:szCs w:val="24"/>
                <w:highlight w:val="none"/>
                <w:lang w:val="en-US" w:eastAsia="zh-CN"/>
              </w:rPr>
              <w:t>永川</w:t>
            </w:r>
            <w:r>
              <w:rPr>
                <w:rFonts w:hint="eastAsia" w:ascii="方正仿宋_GBK" w:hAnsi="方正仿宋_GBK" w:eastAsia="方正仿宋_GBK" w:cs="方正仿宋_GBK"/>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构建社会治安防控体系。强化“智治”支撑，突出大数据、人工智能、区块链等</w:t>
            </w:r>
            <w:r>
              <w:rPr>
                <w:rFonts w:hint="eastAsia" w:ascii="方正仿宋_GBK" w:hAnsi="方正仿宋_GBK" w:eastAsia="方正仿宋_GBK" w:cs="方正仿宋_GBK"/>
                <w:b w:val="0"/>
                <w:bCs w:val="0"/>
                <w:color w:val="auto"/>
                <w:sz w:val="24"/>
                <w:szCs w:val="24"/>
                <w:highlight w:val="none"/>
                <w:lang w:val="en-US" w:eastAsia="zh-CN"/>
              </w:rPr>
              <w:t>新技术</w:t>
            </w:r>
            <w:r>
              <w:rPr>
                <w:rFonts w:hint="eastAsia" w:ascii="方正仿宋_GBK" w:hAnsi="方正仿宋_GBK" w:eastAsia="方正仿宋_GBK" w:cs="方正仿宋_GBK"/>
                <w:b w:val="0"/>
                <w:bCs w:val="0"/>
                <w:color w:val="auto"/>
                <w:sz w:val="24"/>
                <w:szCs w:val="24"/>
                <w:highlight w:val="none"/>
                <w:lang w:eastAsia="zh-CN"/>
              </w:rPr>
              <w:t>在</w:t>
            </w:r>
            <w:r>
              <w:rPr>
                <w:rFonts w:hint="eastAsia" w:ascii="方正仿宋_GBK" w:hAnsi="方正仿宋_GBK" w:eastAsia="方正仿宋_GBK" w:cs="方正仿宋_GBK"/>
                <w:b w:val="0"/>
                <w:bCs w:val="0"/>
                <w:color w:val="auto"/>
                <w:sz w:val="24"/>
                <w:szCs w:val="24"/>
                <w:highlight w:val="none"/>
                <w:lang w:val="en-US" w:eastAsia="zh-CN"/>
              </w:rPr>
              <w:t>构建市域社会治理中的</w:t>
            </w:r>
            <w:r>
              <w:rPr>
                <w:rFonts w:hint="eastAsia" w:ascii="方正仿宋_GBK" w:hAnsi="方正仿宋_GBK" w:eastAsia="方正仿宋_GBK" w:cs="方正仿宋_GBK"/>
                <w:b w:val="0"/>
                <w:bCs w:val="0"/>
                <w:color w:val="auto"/>
                <w:sz w:val="24"/>
                <w:szCs w:val="24"/>
                <w:highlight w:val="none"/>
                <w:lang w:eastAsia="zh-CN"/>
              </w:rPr>
              <w:t>作用，利旧或新建物联感知设施、设备，推进智能感知、智能采集等信息化科技手段应用。建设智慧街面巡防治安管控、公安检查站治安管控、大型活动安保、公交智慧防控、危爆物品立体化溯源、易制枪物品图形比对、娱乐场所和特种行业治安管控等系统，实现重点领域、重点区域信息化管理、智能化应用，推动警务模式和警务机制转型升级，加快形成党政部门、社会组织、公众等治理主体积极参与的多元共治格局，破除数据壁垒和技术鸿沟，实现跨部门、跨区域、跨层级、跨系统的协同共治。</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争创国家智能社会治理实验基地</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以位居全市前列的新型智慧城市建设水平为基础，以城市管理、智慧医疗、智慧交通、数字乡村为重点，推进智能社会治理实验基地建设。2025年底，将永川建设成智能社会治理政策完备、机制合理，拥有一批智能社会治理应用场景的数字生态城，全面提升永川智能社会治理整体水平。</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建设智慧应急管理体系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坚持“</w:t>
      </w:r>
      <w:r>
        <w:rPr>
          <w:rFonts w:hint="eastAsia" w:ascii="方正仿宋_GBK" w:hAnsi="方正仿宋_GBK" w:eastAsia="方正仿宋_GBK" w:cs="方正仿宋_GBK"/>
          <w:b w:val="0"/>
          <w:bCs w:val="0"/>
          <w:color w:val="auto"/>
          <w:sz w:val="32"/>
          <w:szCs w:val="32"/>
          <w:highlight w:val="none"/>
        </w:rPr>
        <w:t>统一指挥、专常兼备、反应灵敏、上下联动、平战结合</w:t>
      </w:r>
      <w:r>
        <w:rPr>
          <w:rFonts w:hint="eastAsia" w:ascii="方正仿宋_GBK" w:hAnsi="方正仿宋_GBK" w:eastAsia="方正仿宋_GBK" w:cs="方正仿宋_GBK"/>
          <w:b w:val="0"/>
          <w:bCs w:val="0"/>
          <w:color w:val="auto"/>
          <w:sz w:val="32"/>
          <w:szCs w:val="32"/>
          <w:highlight w:val="none"/>
          <w:lang w:val="en-US" w:eastAsia="zh-CN"/>
        </w:rPr>
        <w:t>”原则</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统筹自然灾害、安全生产、交通安全、消防安全等领域智慧应用建设需求</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rPr>
        <w:t>数据</w:t>
      </w:r>
      <w:r>
        <w:rPr>
          <w:rFonts w:hint="eastAsia" w:ascii="方正仿宋_GBK" w:hAnsi="方正仿宋_GBK" w:eastAsia="方正仿宋_GBK" w:cs="方正仿宋_GBK"/>
          <w:b w:val="0"/>
          <w:bCs w:val="0"/>
          <w:sz w:val="32"/>
          <w:szCs w:val="32"/>
          <w:highlight w:val="none"/>
          <w:lang w:val="en-US" w:eastAsia="zh-CN"/>
        </w:rPr>
        <w:t>智能</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流程可溯、指挥可视、形势可判</w:t>
      </w:r>
      <w:r>
        <w:rPr>
          <w:rFonts w:hint="eastAsia" w:ascii="方正仿宋_GBK" w:hAnsi="方正仿宋_GBK" w:eastAsia="方正仿宋_GBK" w:cs="方正仿宋_GBK"/>
          <w:b w:val="0"/>
          <w:bCs w:val="0"/>
          <w:sz w:val="32"/>
          <w:szCs w:val="32"/>
          <w:highlight w:val="none"/>
          <w:lang w:val="en-US" w:eastAsia="zh-CN"/>
        </w:rPr>
        <w:t>”的</w:t>
      </w:r>
      <w:r>
        <w:rPr>
          <w:rFonts w:hint="eastAsia" w:ascii="方正仿宋_GBK" w:hAnsi="方正仿宋_GBK" w:eastAsia="方正仿宋_GBK" w:cs="方正仿宋_GBK"/>
          <w:b w:val="0"/>
          <w:bCs w:val="0"/>
          <w:color w:val="auto"/>
          <w:sz w:val="32"/>
          <w:szCs w:val="32"/>
          <w:highlight w:val="none"/>
          <w:lang w:val="en-US" w:eastAsia="zh-CN"/>
        </w:rPr>
        <w:t>应急管理信息化指挥平台和智慧消防综合服务平台，分类推进安全生产各领域应用场景，建成全面感知、动态监测、智能预警、扁平指挥、快速处置、精准监管、人性服务的智慧应急管理体系，实现全区安全生产隐患早排查、早发现，安全事故早预警、早处置。</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专栏16：建设智慧应急管理体系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建设应急管理信息化指挥平台</w:t>
            </w:r>
            <w:r>
              <w:rPr>
                <w:rFonts w:hint="eastAsia" w:ascii="方正仿宋_GBK" w:hAnsi="方正仿宋_GBK" w:eastAsia="方正仿宋_GBK" w:cs="方正仿宋_GBK"/>
                <w:b w:val="0"/>
                <w:bCs w:val="0"/>
                <w:color w:val="auto"/>
                <w:sz w:val="24"/>
                <w:szCs w:val="24"/>
                <w:highlight w:val="none"/>
                <w:lang w:eastAsia="zh-CN"/>
              </w:rPr>
              <w:t>。整合气象、环保、卫生、安全、空间地理、人口信息等信息资源，</w:t>
            </w:r>
            <w:r>
              <w:rPr>
                <w:rFonts w:hint="eastAsia" w:ascii="方正仿宋_GBK" w:hAnsi="方正仿宋_GBK" w:eastAsia="方正仿宋_GBK" w:cs="方正仿宋_GBK"/>
                <w:b w:val="0"/>
                <w:bCs w:val="0"/>
                <w:color w:val="auto"/>
                <w:sz w:val="24"/>
                <w:szCs w:val="24"/>
                <w:highlight w:val="none"/>
                <w:lang w:val="en-US" w:eastAsia="zh-CN"/>
              </w:rPr>
              <w:t>分布推进消防预警、天气预警、疫情预警、水质污染预警、矿井灾害预警等各级子平台建设，通过统一平台实现信息共享，协同指挥，建立全方位应急管理智能化体系。利用大数据技术</w:t>
            </w:r>
            <w:r>
              <w:rPr>
                <w:rFonts w:hint="eastAsia" w:ascii="方正仿宋_GBK" w:hAnsi="方正仿宋_GBK" w:eastAsia="方正仿宋_GBK" w:cs="方正仿宋_GBK"/>
                <w:b w:val="0"/>
                <w:bCs w:val="0"/>
                <w:color w:val="auto"/>
                <w:sz w:val="24"/>
                <w:szCs w:val="24"/>
                <w:highlight w:val="none"/>
                <w:lang w:eastAsia="zh-CN"/>
              </w:rPr>
              <w:t>对应急相关数据进行综合分析研判，实现对突发事件动态、舆情动态、应急响应、资源调度、救援进展等应急信息的可视化展示；实现基础设施、疫情防控、自然灾害及生产安全等信息的实时监测与信息系统预警分析管理，提供统一的综合运行状态视图。完善包括风险隐患、</w:t>
            </w:r>
            <w:r>
              <w:rPr>
                <w:rFonts w:hint="eastAsia" w:ascii="方正仿宋_GBK" w:hAnsi="方正仿宋_GBK" w:eastAsia="方正仿宋_GBK" w:cs="方正仿宋_GBK"/>
                <w:b w:val="0"/>
                <w:bCs w:val="0"/>
                <w:color w:val="auto"/>
                <w:sz w:val="24"/>
                <w:szCs w:val="24"/>
                <w:highlight w:val="none"/>
                <w:lang w:val="en-US" w:eastAsia="zh-CN"/>
              </w:rPr>
              <w:t>安全监管</w:t>
            </w:r>
            <w:r>
              <w:rPr>
                <w:rFonts w:hint="eastAsia" w:ascii="方正仿宋_GBK" w:hAnsi="方正仿宋_GBK" w:eastAsia="方正仿宋_GBK" w:cs="方正仿宋_GBK"/>
                <w:b w:val="0"/>
                <w:bCs w:val="0"/>
                <w:color w:val="auto"/>
                <w:sz w:val="24"/>
                <w:szCs w:val="24"/>
                <w:highlight w:val="none"/>
                <w:lang w:eastAsia="zh-CN"/>
              </w:rPr>
              <w:t>、分析研判、预案演练、应急准备、指挥调度、信息报送、灾情评估等功能，为全区应急指挥调度提供有力的信息保证，全面提升永川区应急管理及指挥调度能力。</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建设智慧消防综合服务平台。以永川智慧消防平台（二期）为基础，完善消防信息基础设施，拓展温度传感器、火灾烟雾监测、水压监测、电气火灾监测等物联感知设备覆盖范围，加强单兵图传、无人机、热成像等感知设备的实战应用，构建广域覆盖、灵敏真实、自动精准的源头感知数据采集体系，推动形成“物视人事”的智能模式，为消防大数据分析应用打牢“强数据”基础。实现消防通信网络覆盖全域，消防信息互联互通。升级完善</w:t>
            </w:r>
            <w:r>
              <w:rPr>
                <w:rFonts w:hint="eastAsia" w:ascii="方正仿宋_GBK" w:hAnsi="方正仿宋_GBK" w:eastAsia="方正仿宋_GBK" w:cs="方正仿宋_GBK"/>
                <w:b w:val="0"/>
                <w:bCs w:val="0"/>
                <w:color w:val="auto"/>
                <w:sz w:val="24"/>
                <w:szCs w:val="24"/>
                <w:highlight w:val="none"/>
                <w:lang w:eastAsia="zh-CN"/>
              </w:rPr>
              <w:t>防火监督、应急救援、队伍管理、公众服务等子系统</w:t>
            </w:r>
            <w:r>
              <w:rPr>
                <w:rFonts w:hint="eastAsia" w:ascii="方正仿宋_GBK" w:hAnsi="方正仿宋_GBK" w:eastAsia="方正仿宋_GBK" w:cs="方正仿宋_GBK"/>
                <w:b w:val="0"/>
                <w:bCs w:val="0"/>
                <w:color w:val="auto"/>
                <w:sz w:val="24"/>
                <w:szCs w:val="24"/>
                <w:highlight w:val="none"/>
                <w:lang w:val="en-US" w:eastAsia="zh-CN"/>
              </w:rPr>
              <w:t>功能</w:t>
            </w:r>
            <w:r>
              <w:rPr>
                <w:rFonts w:hint="eastAsia" w:ascii="方正仿宋_GBK" w:hAnsi="方正仿宋_GBK" w:eastAsia="方正仿宋_GBK" w:cs="方正仿宋_GBK"/>
                <w:b w:val="0"/>
                <w:bCs w:val="0"/>
                <w:color w:val="auto"/>
                <w:sz w:val="24"/>
                <w:szCs w:val="24"/>
                <w:highlight w:val="none"/>
                <w:lang w:eastAsia="zh-CN"/>
              </w:rPr>
              <w:t>，构建消防智慧业务应用体系，全面实现业务应用由桌面端向移动端延伸，</w:t>
            </w:r>
            <w:r>
              <w:rPr>
                <w:rFonts w:hint="eastAsia" w:ascii="方正仿宋_GBK" w:hAnsi="方正仿宋_GBK" w:eastAsia="方正仿宋_GBK" w:cs="方正仿宋_GBK"/>
                <w:b w:val="0"/>
                <w:bCs w:val="0"/>
                <w:color w:val="auto"/>
                <w:sz w:val="24"/>
                <w:szCs w:val="24"/>
                <w:highlight w:val="none"/>
                <w:lang w:val="en-US" w:eastAsia="zh-CN"/>
              </w:rPr>
              <w:t>为消防应急部门和广大群众提供智慧化的消防信息服务。</w:t>
            </w:r>
          </w:p>
        </w:tc>
      </w:tr>
    </w:tbl>
    <w:p>
      <w:pPr>
        <w:keepNext w:val="0"/>
        <w:keepLines w:val="0"/>
        <w:numPr>
          <w:ilvl w:val="1"/>
          <w:numId w:val="0"/>
        </w:numPr>
        <w:kinsoku/>
        <w:overflowPunct/>
        <w:topLinePunct w:val="0"/>
        <w:autoSpaceDE/>
        <w:autoSpaceDN/>
        <w:bidi w:val="0"/>
        <w:snapToGrid w:val="0"/>
        <w:spacing w:beforeLines="0" w:afterLines="0" w:line="276" w:lineRule="auto"/>
        <w:ind w:firstLine="640" w:firstLineChars="200"/>
        <w:outlineLvl w:val="0"/>
        <w:rPr>
          <w:rFonts w:hint="eastAsia" w:ascii="方正仿宋_GBK" w:hAnsi="方正仿宋_GBK" w:eastAsia="方正黑体_GBK" w:cs="方正仿宋_GBK"/>
          <w:b w:val="0"/>
          <w:bCs w:val="0"/>
          <w:spacing w:val="0"/>
          <w:w w:val="100"/>
          <w:kern w:val="0"/>
          <w:position w:val="0"/>
          <w:sz w:val="32"/>
          <w:szCs w:val="32"/>
        </w:rPr>
      </w:pPr>
      <w:bookmarkStart w:id="390" w:name="_Toc29061"/>
      <w:bookmarkStart w:id="391" w:name="_Toc16596"/>
      <w:bookmarkStart w:id="392" w:name="_Toc27647"/>
      <w:bookmarkStart w:id="393" w:name="_Toc24988"/>
      <w:bookmarkStart w:id="394" w:name="_Toc23554"/>
      <w:bookmarkStart w:id="395" w:name="_Toc30761"/>
      <w:bookmarkStart w:id="396" w:name="_Toc14336_WPSOffice_Level2"/>
      <w:bookmarkStart w:id="397" w:name="_Toc15124"/>
      <w:bookmarkStart w:id="398" w:name="_Toc8856"/>
      <w:bookmarkStart w:id="399" w:name="_Toc5083_WPSOffice_Level2"/>
      <w:bookmarkStart w:id="400" w:name="_Toc7167"/>
      <w:bookmarkStart w:id="401" w:name="_Toc11299"/>
      <w:r>
        <w:rPr>
          <w:rFonts w:hint="eastAsia" w:ascii="方正仿宋_GBK" w:hAnsi="方正仿宋_GBK" w:eastAsia="方正黑体_GBK" w:cs="方正仿宋_GBK"/>
          <w:b w:val="0"/>
          <w:bCs w:val="0"/>
          <w:spacing w:val="0"/>
          <w:w w:val="100"/>
          <w:kern w:val="0"/>
          <w:position w:val="0"/>
          <w:sz w:val="32"/>
          <w:szCs w:val="32"/>
          <w:lang w:eastAsia="zh-CN"/>
        </w:rPr>
        <w:t>（五）</w:t>
      </w:r>
      <w:r>
        <w:rPr>
          <w:rFonts w:hint="eastAsia" w:ascii="方正仿宋_GBK" w:hAnsi="方正仿宋_GBK" w:eastAsia="方正黑体_GBK" w:cs="方正仿宋_GBK"/>
          <w:b w:val="0"/>
          <w:bCs w:val="0"/>
          <w:spacing w:val="0"/>
          <w:w w:val="100"/>
          <w:kern w:val="0"/>
          <w:position w:val="0"/>
          <w:sz w:val="32"/>
          <w:szCs w:val="32"/>
        </w:rPr>
        <w:t>创新政府管理应用，打造数字政府新形象</w:t>
      </w:r>
      <w:bookmarkEnd w:id="390"/>
      <w:bookmarkEnd w:id="391"/>
      <w:bookmarkEnd w:id="392"/>
      <w:bookmarkEnd w:id="393"/>
      <w:bookmarkEnd w:id="394"/>
      <w:bookmarkEnd w:id="395"/>
      <w:bookmarkEnd w:id="396"/>
      <w:bookmarkEnd w:id="397"/>
      <w:bookmarkEnd w:id="398"/>
      <w:bookmarkEnd w:id="399"/>
      <w:bookmarkEnd w:id="400"/>
      <w:bookmarkEnd w:id="401"/>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rPr>
        <w:t>以建设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集约高效、便捷智能</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的新型数字政府为目标，积极适应政府职能转变的客观需要，加快推进数字政府建设，促进政府管理行政效率提</w:t>
      </w:r>
      <w:r>
        <w:rPr>
          <w:rFonts w:hint="eastAsia" w:ascii="方正仿宋_GBK" w:hAnsi="方正仿宋_GBK" w:eastAsia="方正仿宋_GBK" w:cs="方正仿宋_GBK"/>
          <w:b w:val="0"/>
          <w:bCs w:val="0"/>
          <w:color w:val="auto"/>
          <w:sz w:val="32"/>
          <w:szCs w:val="32"/>
          <w:highlight w:val="none"/>
          <w:lang w:val="en-US" w:eastAsia="zh-CN"/>
        </w:rPr>
        <w:t>高</w:t>
      </w:r>
      <w:r>
        <w:rPr>
          <w:rFonts w:hint="eastAsia" w:ascii="方正仿宋_GBK" w:hAnsi="方正仿宋_GBK" w:eastAsia="方正仿宋_GBK" w:cs="方正仿宋_GBK"/>
          <w:b w:val="0"/>
          <w:bCs w:val="0"/>
          <w:color w:val="auto"/>
          <w:sz w:val="32"/>
          <w:szCs w:val="32"/>
          <w:highlight w:val="none"/>
        </w:rPr>
        <w:t>、政府管理决策能力提升和管理机制优化，全面实现政务服务便捷化、政务办公智能化、政府治理精细化、政务办理智慧化、数字政府融合化。</w:t>
      </w:r>
    </w:p>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提升政务服务便捷化水平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一网通办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一窗通办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一次联办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的政务服务为目标，积极推进一体化在线政务服务平台建设，升级改造政务服务大厅</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推进政务服务线上线下同步融合发展，变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被动服务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主动服务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，逐步形成服务规范化、体验便捷化、资源共享化的政务服务新模式。</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专栏17：提升政务服务便捷化水平</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建设一体化在线政务服务平台。全面推进政务服务事项统一入口、统一预约、统一受理、统一赋码、协同办理、统一反馈，建立一键式、场景式的政务办理模式；推广电子证照在政务服务事项办理中作为唯一标识的使用；推进“证照分离”“多证合一”改革，逐步推动“照后减</w:t>
            </w:r>
            <w:r>
              <w:rPr>
                <w:rFonts w:hint="eastAsia" w:ascii="方正仿宋_GBK" w:hAnsi="方正仿宋_GBK" w:eastAsia="方正仿宋_GBK" w:cs="方正仿宋_GBK"/>
                <w:b w:val="0"/>
                <w:bCs w:val="0"/>
                <w:color w:val="auto"/>
                <w:sz w:val="24"/>
                <w:szCs w:val="24"/>
                <w:highlight w:val="none"/>
                <w:lang w:val="en-US" w:eastAsia="zh-CN"/>
              </w:rPr>
              <w:t>证</w:t>
            </w:r>
            <w:r>
              <w:rPr>
                <w:rFonts w:hint="eastAsia" w:ascii="方正仿宋_GBK" w:hAnsi="方正仿宋_GBK" w:eastAsia="方正仿宋_GBK" w:cs="方正仿宋_GBK"/>
                <w:b w:val="0"/>
                <w:bCs w:val="0"/>
                <w:color w:val="auto"/>
                <w:sz w:val="24"/>
                <w:szCs w:val="24"/>
                <w:highlight w:val="none"/>
                <w:lang w:eastAsia="zh-CN"/>
              </w:rPr>
              <w:t>”，实现全部事项支持全程网办、全域通办；对接社会信用服务体系，梳理整合各类商业机构专业服务资源；深化网上服务能力评估,建立政务服务绩效评价机制；建设营商环境主题库，构建营商环境评估智慧应用。</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升级改造政务服务大厅。统筹整合各部门、各街道的政务服务大厅，对大厅的基础配套设施进行升级改造，加强政务服务与人工智能技术结合，打造智能化政务服务大厅，提升政务大厅服务能力。建设“渠道多、办事易、效率高”的综合服务体系，实现线上线下融合，实现“最多跑一次”的政务服务目标。</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提升政务办公智能化水平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snapToGrid/>
          <w:color w:val="auto"/>
          <w:spacing w:val="0"/>
          <w:kern w:val="2"/>
          <w:sz w:val="32"/>
          <w:szCs w:val="32"/>
          <w:highlight w:val="none"/>
        </w:rPr>
      </w:pPr>
      <w:r>
        <w:rPr>
          <w:rFonts w:hint="eastAsia" w:ascii="方正仿宋_GBK" w:hAnsi="方正仿宋_GBK" w:eastAsia="方正仿宋_GBK" w:cs="方正仿宋_GBK"/>
          <w:b w:val="0"/>
          <w:bCs w:val="0"/>
          <w:snapToGrid/>
          <w:color w:val="auto"/>
          <w:spacing w:val="0"/>
          <w:kern w:val="2"/>
          <w:sz w:val="32"/>
          <w:szCs w:val="32"/>
          <w:highlight w:val="none"/>
        </w:rPr>
        <w:t>以</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rPr>
        <w:t>打破部门墙</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rPr>
        <w:t>提升协同力</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rPr>
        <w:t>办公智能化</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rPr>
        <w:t>为导向，升级改造</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lang w:val="en-US" w:eastAsia="zh-CN"/>
        </w:rPr>
        <w:t>智永办公</w:t>
      </w:r>
      <w:r>
        <w:rPr>
          <w:rFonts w:hint="eastAsia" w:ascii="方正仿宋_GBK" w:hAnsi="方正仿宋_GBK" w:eastAsia="方正仿宋_GBK" w:cs="方正仿宋_GBK"/>
          <w:b w:val="0"/>
          <w:bCs w:val="0"/>
          <w:snapToGrid/>
          <w:color w:val="auto"/>
          <w:spacing w:val="0"/>
          <w:kern w:val="2"/>
          <w:sz w:val="32"/>
          <w:szCs w:val="32"/>
          <w:highlight w:val="none"/>
          <w:lang w:eastAsia="zh-CN"/>
        </w:rPr>
        <w:t>”</w:t>
      </w:r>
      <w:r>
        <w:rPr>
          <w:rFonts w:hint="eastAsia" w:ascii="方正仿宋_GBK" w:hAnsi="方正仿宋_GBK" w:eastAsia="方正仿宋_GBK" w:cs="方正仿宋_GBK"/>
          <w:b w:val="0"/>
          <w:bCs w:val="0"/>
          <w:snapToGrid/>
          <w:color w:val="auto"/>
          <w:spacing w:val="0"/>
          <w:kern w:val="2"/>
          <w:sz w:val="32"/>
          <w:szCs w:val="32"/>
          <w:highlight w:val="none"/>
        </w:rPr>
        <w:t>平台，</w:t>
      </w:r>
      <w:r>
        <w:rPr>
          <w:rFonts w:hint="eastAsia" w:ascii="方正仿宋_GBK" w:hAnsi="方正仿宋_GBK" w:eastAsia="方正仿宋_GBK" w:cs="方正仿宋_GBK"/>
          <w:b w:val="0"/>
          <w:bCs w:val="0"/>
          <w:snapToGrid/>
          <w:color w:val="auto"/>
          <w:spacing w:val="0"/>
          <w:kern w:val="2"/>
          <w:sz w:val="32"/>
          <w:szCs w:val="32"/>
          <w:highlight w:val="none"/>
          <w:lang w:val="en-US" w:eastAsia="zh-CN"/>
        </w:rPr>
        <w:t>整合已有人事、财务、行政等办公系统，</w:t>
      </w:r>
      <w:r>
        <w:rPr>
          <w:rFonts w:hint="eastAsia" w:ascii="方正仿宋_GBK" w:hAnsi="方正仿宋_GBK" w:eastAsia="方正仿宋_GBK" w:cs="方正仿宋_GBK"/>
          <w:b w:val="0"/>
          <w:bCs w:val="0"/>
          <w:snapToGrid/>
          <w:color w:val="auto"/>
          <w:spacing w:val="0"/>
          <w:kern w:val="2"/>
          <w:sz w:val="32"/>
          <w:szCs w:val="32"/>
          <w:highlight w:val="none"/>
        </w:rPr>
        <w:t>拓展</w:t>
      </w:r>
      <w:r>
        <w:rPr>
          <w:rFonts w:hint="eastAsia" w:ascii="方正仿宋_GBK" w:hAnsi="方正仿宋_GBK" w:eastAsia="方正仿宋_GBK" w:cs="方正仿宋_GBK"/>
          <w:b w:val="0"/>
          <w:bCs w:val="0"/>
          <w:snapToGrid/>
          <w:color w:val="auto"/>
          <w:spacing w:val="0"/>
          <w:kern w:val="2"/>
          <w:sz w:val="32"/>
          <w:szCs w:val="32"/>
          <w:highlight w:val="none"/>
          <w:lang w:val="en-US" w:eastAsia="zh-CN"/>
        </w:rPr>
        <w:t>建设</w:t>
      </w:r>
      <w:r>
        <w:rPr>
          <w:rFonts w:hint="eastAsia" w:ascii="方正仿宋_GBK" w:hAnsi="方正仿宋_GBK" w:eastAsia="方正仿宋_GBK" w:cs="方正仿宋_GBK"/>
          <w:b w:val="0"/>
          <w:bCs w:val="0"/>
          <w:sz w:val="32"/>
          <w:szCs w:val="32"/>
          <w:highlight w:val="none"/>
          <w:lang w:val="en-US" w:eastAsia="zh-CN"/>
        </w:rPr>
        <w:t>知识管理、智能会议、公文交换、智能校对等</w:t>
      </w:r>
      <w:r>
        <w:rPr>
          <w:rFonts w:hint="eastAsia" w:ascii="方正仿宋_GBK" w:hAnsi="方正仿宋_GBK" w:eastAsia="方正仿宋_GBK" w:cs="方正仿宋_GBK"/>
          <w:b w:val="0"/>
          <w:bCs w:val="0"/>
          <w:snapToGrid/>
          <w:color w:val="auto"/>
          <w:spacing w:val="0"/>
          <w:kern w:val="2"/>
          <w:sz w:val="32"/>
          <w:szCs w:val="32"/>
          <w:highlight w:val="none"/>
        </w:rPr>
        <w:t>智能化应用，打造系统简约易用、流程清晰明朗、业务无缝协同、决策科学智能的政务办公新方式。</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专栏18：提升政务办公智能化水平</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升级改造智</w:t>
            </w:r>
            <w:r>
              <w:rPr>
                <w:rFonts w:hint="eastAsia" w:ascii="方正仿宋_GBK" w:hAnsi="方正仿宋_GBK" w:eastAsia="方正仿宋_GBK" w:cs="方正仿宋_GBK"/>
                <w:b w:val="0"/>
                <w:bCs w:val="0"/>
                <w:color w:val="auto"/>
                <w:sz w:val="24"/>
                <w:szCs w:val="24"/>
                <w:highlight w:val="none"/>
                <w:lang w:val="en-US" w:eastAsia="zh-CN"/>
              </w:rPr>
              <w:t>永办</w:t>
            </w:r>
            <w:r>
              <w:rPr>
                <w:rFonts w:hint="eastAsia" w:ascii="方正仿宋_GBK" w:hAnsi="方正仿宋_GBK" w:eastAsia="方正仿宋_GBK" w:cs="方正仿宋_GBK"/>
                <w:b w:val="0"/>
                <w:bCs w:val="0"/>
                <w:color w:val="auto"/>
                <w:sz w:val="24"/>
                <w:szCs w:val="24"/>
                <w:highlight w:val="none"/>
                <w:lang w:eastAsia="zh-CN"/>
              </w:rPr>
              <w:t>公平台。以协同办公平台为基础，升级、拓展、完善平台功能，实现政务办公智能化、协同化，推行以扁平、透明、移动、智能为主题的办公方式，提高办公效率，降低行政成本，推广电子印章，建设工作流引擎、可视化流程定义工具等工作流系统，建设智能会议、</w:t>
            </w:r>
            <w:r>
              <w:rPr>
                <w:rFonts w:hint="eastAsia" w:ascii="方正仿宋_GBK" w:hAnsi="方正仿宋_GBK" w:eastAsia="方正仿宋_GBK" w:cs="方正仿宋_GBK"/>
                <w:b w:val="0"/>
                <w:bCs w:val="0"/>
                <w:color w:val="auto"/>
                <w:sz w:val="24"/>
                <w:szCs w:val="24"/>
                <w:highlight w:val="none"/>
                <w:lang w:val="en-US" w:eastAsia="zh-CN"/>
              </w:rPr>
              <w:t>公文交换、</w:t>
            </w:r>
            <w:r>
              <w:rPr>
                <w:rFonts w:hint="eastAsia" w:ascii="方正仿宋_GBK" w:hAnsi="方正仿宋_GBK" w:eastAsia="方正仿宋_GBK" w:cs="方正仿宋_GBK"/>
                <w:b w:val="0"/>
                <w:bCs w:val="0"/>
                <w:color w:val="auto"/>
                <w:sz w:val="24"/>
                <w:szCs w:val="24"/>
                <w:highlight w:val="none"/>
                <w:lang w:eastAsia="zh-CN"/>
              </w:rPr>
              <w:t>知识管理等系统，集成智能校对办公提效软件。升级移动政务办公应用，实现政务信息实时提醒，政务工作便捷处理。按照公文交换标准规范，与市级办公平台实现对接，构建市区一体协同工作体系。</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提升政府治理精细化水平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rPr>
        <w:t>充分发挥数字化在政府治理的重要作用，</w:t>
      </w:r>
      <w:r>
        <w:rPr>
          <w:rFonts w:hint="eastAsia" w:ascii="方正仿宋_GBK" w:hAnsi="方正仿宋_GBK" w:eastAsia="方正仿宋_GBK" w:cs="方正仿宋_GBK"/>
          <w:b w:val="0"/>
          <w:bCs w:val="0"/>
          <w:color w:val="auto"/>
          <w:sz w:val="32"/>
          <w:szCs w:val="32"/>
          <w:highlight w:val="none"/>
          <w:lang w:val="en-US" w:eastAsia="zh-CN"/>
        </w:rPr>
        <w:t>深入</w:t>
      </w:r>
      <w:r>
        <w:rPr>
          <w:rFonts w:hint="eastAsia" w:ascii="方正仿宋_GBK" w:hAnsi="方正仿宋_GBK" w:eastAsia="方正仿宋_GBK" w:cs="方正仿宋_GBK"/>
          <w:b w:val="0"/>
          <w:bCs w:val="0"/>
          <w:color w:val="auto"/>
          <w:sz w:val="32"/>
          <w:szCs w:val="32"/>
          <w:highlight w:val="none"/>
        </w:rPr>
        <w:t>应用新一代信息技术，</w:t>
      </w:r>
      <w:r>
        <w:rPr>
          <w:rFonts w:hint="eastAsia" w:ascii="方正仿宋_GBK" w:hAnsi="方正仿宋_GBK" w:eastAsia="方正仿宋_GBK" w:cs="方正仿宋_GBK"/>
          <w:b w:val="0"/>
          <w:bCs w:val="0"/>
          <w:color w:val="auto"/>
          <w:sz w:val="32"/>
          <w:szCs w:val="32"/>
          <w:highlight w:val="none"/>
          <w:lang w:val="en-US" w:eastAsia="zh-CN"/>
        </w:rPr>
        <w:t>建设智能</w:t>
      </w:r>
      <w:r>
        <w:rPr>
          <w:rFonts w:hint="eastAsia" w:ascii="方正仿宋_GBK" w:hAnsi="方正仿宋_GBK" w:eastAsia="方正仿宋_GBK" w:cs="方正仿宋_GBK"/>
          <w:b w:val="0"/>
          <w:bCs w:val="0"/>
          <w:color w:val="auto"/>
          <w:sz w:val="32"/>
          <w:szCs w:val="32"/>
          <w:highlight w:val="none"/>
        </w:rPr>
        <w:t>机关，提升数字化监管水平，重塑信息化思维方式，</w:t>
      </w:r>
      <w:r>
        <w:rPr>
          <w:rFonts w:hint="eastAsia" w:ascii="方正仿宋_GBK" w:hAnsi="方正仿宋_GBK" w:eastAsia="方正仿宋_GBK" w:cs="方正仿宋_GBK"/>
          <w:b w:val="0"/>
          <w:bCs w:val="0"/>
          <w:color w:val="auto"/>
          <w:sz w:val="32"/>
          <w:szCs w:val="32"/>
          <w:highlight w:val="none"/>
          <w:lang w:val="en-US" w:eastAsia="zh-CN"/>
        </w:rPr>
        <w:t>由“人治”转为“数治”，</w:t>
      </w:r>
      <w:r>
        <w:rPr>
          <w:rFonts w:hint="eastAsia" w:ascii="方正仿宋_GBK" w:hAnsi="方正仿宋_GBK" w:eastAsia="方正仿宋_GBK" w:cs="方正仿宋_GBK"/>
          <w:b w:val="0"/>
          <w:bCs w:val="0"/>
          <w:color w:val="auto"/>
          <w:sz w:val="32"/>
          <w:szCs w:val="32"/>
          <w:highlight w:val="none"/>
        </w:rPr>
        <w:t>提高工作效率，强化监管力度，实现政府治理规</w:t>
      </w:r>
      <w:r>
        <w:rPr>
          <w:rFonts w:hint="eastAsia" w:ascii="方正仿宋_GBK" w:hAnsi="方正仿宋_GBK" w:eastAsia="方正仿宋_GBK" w:cs="方正仿宋_GBK"/>
          <w:b w:val="0"/>
          <w:bCs w:val="0"/>
          <w:color w:val="auto"/>
          <w:sz w:val="32"/>
          <w:szCs w:val="32"/>
          <w:highlight w:val="none"/>
          <w:lang w:val="en-US" w:eastAsia="zh-CN"/>
        </w:rPr>
        <w:t>范</w:t>
      </w:r>
      <w:r>
        <w:rPr>
          <w:rFonts w:hint="eastAsia" w:ascii="方正仿宋_GBK" w:hAnsi="方正仿宋_GBK" w:eastAsia="方正仿宋_GBK" w:cs="方正仿宋_GBK"/>
          <w:b w:val="0"/>
          <w:bCs w:val="0"/>
          <w:color w:val="auto"/>
          <w:sz w:val="32"/>
          <w:szCs w:val="32"/>
          <w:highlight w:val="none"/>
        </w:rPr>
        <w:t>化、精细化、智能化。</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专栏19：提升政府治理精细化水平</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建设</w:t>
            </w:r>
            <w:r>
              <w:rPr>
                <w:rFonts w:hint="eastAsia" w:ascii="方正仿宋_GBK" w:hAnsi="方正仿宋_GBK" w:eastAsia="方正仿宋_GBK" w:cs="方正仿宋_GBK"/>
                <w:b w:val="0"/>
                <w:bCs w:val="0"/>
                <w:color w:val="auto"/>
                <w:sz w:val="24"/>
                <w:szCs w:val="24"/>
                <w:highlight w:val="none"/>
                <w:lang w:eastAsia="zh-CN"/>
              </w:rPr>
              <w:t>智能机关。围绕楼宇智能化、办公智能化、内控智能化、服务智能化、应用智能化等五个方面进行智能机关建设，不断强化信息化思维在处理日常业务中的应用，从而提高工作效率，减轻劳动强度，节约办公经费，规范工作流程。</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提升数字化监管水平。建设集信息查询、协同监管、联合奖惩、风险预警、效能监督、投诉举报等功能于一体的数字化监管系统。以大数据综合分析、监管风险预警、监管数据推送反馈、监管工作情况评估为突破口，推动监管事项全覆盖、监管过程全记录、监管信息可追溯、监管数据可分析可预警。建立监管工作情况评估机制，强化对</w:t>
            </w:r>
            <w:r>
              <w:rPr>
                <w:rFonts w:hint="eastAsia" w:ascii="方正仿宋_GBK" w:hAnsi="方正仿宋_GBK" w:eastAsia="方正仿宋_GBK" w:cs="方正仿宋_GBK"/>
                <w:b w:val="0"/>
                <w:bCs w:val="0"/>
                <w:color w:val="auto"/>
                <w:sz w:val="24"/>
                <w:szCs w:val="24"/>
                <w:highlight w:val="none"/>
                <w:lang w:val="en-US" w:eastAsia="zh-CN"/>
              </w:rPr>
              <w:t>过程管理、绩效考核、办公效率、违规情况等各方面</w:t>
            </w:r>
            <w:r>
              <w:rPr>
                <w:rFonts w:hint="eastAsia" w:ascii="方正仿宋_GBK" w:hAnsi="方正仿宋_GBK" w:eastAsia="方正仿宋_GBK" w:cs="方正仿宋_GBK"/>
                <w:b w:val="0"/>
                <w:bCs w:val="0"/>
                <w:color w:val="auto"/>
                <w:sz w:val="24"/>
                <w:szCs w:val="24"/>
                <w:highlight w:val="none"/>
                <w:lang w:eastAsia="zh-CN"/>
              </w:rPr>
              <w:t>的监督，提升</w:t>
            </w:r>
            <w:r>
              <w:rPr>
                <w:rFonts w:hint="eastAsia" w:ascii="方正仿宋_GBK" w:hAnsi="方正仿宋_GBK" w:eastAsia="方正仿宋_GBK" w:cs="方正仿宋_GBK"/>
                <w:b w:val="0"/>
                <w:bCs w:val="0"/>
                <w:color w:val="auto"/>
                <w:sz w:val="24"/>
                <w:szCs w:val="24"/>
                <w:highlight w:val="none"/>
                <w:lang w:val="en-US" w:eastAsia="zh-CN"/>
              </w:rPr>
              <w:t>数字化</w:t>
            </w:r>
            <w:r>
              <w:rPr>
                <w:rFonts w:hint="eastAsia" w:ascii="方正仿宋_GBK" w:hAnsi="方正仿宋_GBK" w:eastAsia="方正仿宋_GBK" w:cs="方正仿宋_GBK"/>
                <w:b w:val="0"/>
                <w:bCs w:val="0"/>
                <w:color w:val="auto"/>
                <w:sz w:val="24"/>
                <w:szCs w:val="24"/>
                <w:highlight w:val="none"/>
                <w:lang w:eastAsia="zh-CN"/>
              </w:rPr>
              <w:t>监管水平，</w:t>
            </w:r>
            <w:r>
              <w:rPr>
                <w:rFonts w:hint="eastAsia" w:ascii="方正仿宋_GBK" w:hAnsi="方正仿宋_GBK" w:eastAsia="方正仿宋_GBK" w:cs="方正仿宋_GBK"/>
                <w:b w:val="0"/>
                <w:bCs w:val="0"/>
                <w:color w:val="auto"/>
                <w:sz w:val="24"/>
                <w:szCs w:val="24"/>
                <w:highlight w:val="none"/>
                <w:lang w:val="en-US" w:eastAsia="zh-CN"/>
              </w:rPr>
              <w:t>使监管更科学、公正、有效</w:t>
            </w:r>
            <w:r>
              <w:rPr>
                <w:rFonts w:hint="eastAsia" w:ascii="方正仿宋_GBK" w:hAnsi="方正仿宋_GBK" w:eastAsia="方正仿宋_GBK" w:cs="方正仿宋_GBK"/>
                <w:b w:val="0"/>
                <w:bCs w:val="0"/>
                <w:color w:val="auto"/>
                <w:sz w:val="24"/>
                <w:szCs w:val="24"/>
                <w:highlight w:val="none"/>
                <w:lang w:eastAsia="zh-CN"/>
              </w:rPr>
              <w:t>。</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提升</w:t>
      </w:r>
      <w:r>
        <w:rPr>
          <w:rFonts w:hint="eastAsia" w:ascii="方正仿宋_GBK" w:hAnsi="方正仿宋_GBK" w:eastAsia="方正仿宋_GBK" w:cs="方正仿宋_GBK"/>
          <w:b w:val="0"/>
          <w:bCs w:val="0"/>
          <w:color w:val="auto"/>
          <w:sz w:val="32"/>
          <w:szCs w:val="32"/>
          <w:highlight w:val="none"/>
          <w:lang w:val="en-US" w:eastAsia="zh-CN"/>
        </w:rPr>
        <w:t>数字</w:t>
      </w:r>
      <w:r>
        <w:rPr>
          <w:rFonts w:hint="eastAsia" w:ascii="方正仿宋_GBK" w:hAnsi="方正仿宋_GBK" w:eastAsia="方正仿宋_GBK" w:cs="方正仿宋_GBK"/>
          <w:b w:val="0"/>
          <w:bCs w:val="0"/>
          <w:color w:val="auto"/>
          <w:sz w:val="32"/>
          <w:szCs w:val="32"/>
          <w:highlight w:val="none"/>
        </w:rPr>
        <w:t>政务智慧化水平</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按照国家、重庆市智慧城市建设总体要求，强化区域统筹、纵横协同、数据共享和分类建设</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结合永川区实际工作需求，</w:t>
      </w:r>
      <w:r>
        <w:rPr>
          <w:rFonts w:hint="eastAsia" w:ascii="方正仿宋_GBK" w:hAnsi="方正仿宋_GBK" w:eastAsia="方正仿宋_GBK" w:cs="方正仿宋_GBK"/>
          <w:b w:val="0"/>
          <w:bCs w:val="0"/>
          <w:color w:val="auto"/>
          <w:sz w:val="32"/>
          <w:szCs w:val="32"/>
          <w:highlight w:val="none"/>
        </w:rPr>
        <w:t>统筹推进</w:t>
      </w:r>
      <w:r>
        <w:rPr>
          <w:rFonts w:hint="eastAsia" w:ascii="方正仿宋_GBK" w:hAnsi="方正仿宋_GBK" w:eastAsia="方正仿宋_GBK" w:cs="方正仿宋_GBK"/>
          <w:b w:val="0"/>
          <w:bCs w:val="0"/>
          <w:color w:val="auto"/>
          <w:sz w:val="32"/>
          <w:szCs w:val="32"/>
          <w:highlight w:val="none"/>
          <w:lang w:val="en-US" w:eastAsia="zh-CN"/>
        </w:rPr>
        <w:t>区委、</w:t>
      </w:r>
      <w:r>
        <w:rPr>
          <w:rFonts w:hint="eastAsia" w:ascii="方正仿宋_GBK" w:hAnsi="方正仿宋_GBK" w:eastAsia="方正仿宋_GBK" w:cs="方正仿宋_GBK"/>
          <w:b w:val="0"/>
          <w:bCs w:val="0"/>
          <w:color w:val="auto"/>
          <w:sz w:val="32"/>
          <w:szCs w:val="32"/>
          <w:highlight w:val="none"/>
        </w:rPr>
        <w:t>人大、政协、纪委、法院、检察院等</w:t>
      </w:r>
      <w:r>
        <w:rPr>
          <w:rFonts w:hint="eastAsia" w:ascii="方正仿宋_GBK" w:hAnsi="方正仿宋_GBK" w:eastAsia="方正仿宋_GBK" w:cs="方正仿宋_GBK"/>
          <w:b w:val="0"/>
          <w:bCs w:val="0"/>
          <w:color w:val="auto"/>
          <w:sz w:val="32"/>
          <w:szCs w:val="32"/>
          <w:highlight w:val="none"/>
          <w:lang w:val="en-US" w:eastAsia="zh-CN"/>
        </w:rPr>
        <w:t>党政</w:t>
      </w:r>
      <w:r>
        <w:rPr>
          <w:rFonts w:hint="eastAsia" w:ascii="方正仿宋_GBK" w:hAnsi="方正仿宋_GBK" w:eastAsia="方正仿宋_GBK" w:cs="方正仿宋_GBK"/>
          <w:b w:val="0"/>
          <w:bCs w:val="0"/>
          <w:color w:val="auto"/>
          <w:sz w:val="32"/>
          <w:szCs w:val="32"/>
          <w:highlight w:val="none"/>
        </w:rPr>
        <w:t>机关</w:t>
      </w:r>
      <w:r>
        <w:rPr>
          <w:rFonts w:hint="eastAsia" w:ascii="方正仿宋_GBK" w:hAnsi="方正仿宋_GBK" w:eastAsia="方正仿宋_GBK" w:cs="方正仿宋_GBK"/>
          <w:b w:val="0"/>
          <w:bCs w:val="0"/>
          <w:color w:val="auto"/>
          <w:sz w:val="32"/>
          <w:szCs w:val="32"/>
          <w:highlight w:val="none"/>
          <w:lang w:val="en-US" w:eastAsia="zh-CN"/>
        </w:rPr>
        <w:t>的智慧党务、智慧人大、智慧政协、智慧纪检、智慧法院、智慧监察、智慧司法等智慧应用建设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形成</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纵向到底、横向到边、多级联动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w:t>
      </w:r>
      <w:r>
        <w:rPr>
          <w:rFonts w:hint="eastAsia" w:ascii="方正仿宋_GBK" w:hAnsi="方正仿宋_GBK" w:eastAsia="方正仿宋_GBK" w:cs="方正仿宋_GBK"/>
          <w:b w:val="0"/>
          <w:bCs w:val="0"/>
          <w:color w:val="auto"/>
          <w:sz w:val="32"/>
          <w:szCs w:val="32"/>
          <w:highlight w:val="none"/>
          <w:lang w:val="en-US" w:eastAsia="zh-CN"/>
        </w:rPr>
        <w:t>数字</w:t>
      </w:r>
      <w:r>
        <w:rPr>
          <w:rFonts w:hint="eastAsia" w:ascii="方正仿宋_GBK" w:hAnsi="方正仿宋_GBK" w:eastAsia="方正仿宋_GBK" w:cs="方正仿宋_GBK"/>
          <w:b w:val="0"/>
          <w:bCs w:val="0"/>
          <w:color w:val="auto"/>
          <w:sz w:val="32"/>
          <w:szCs w:val="32"/>
          <w:highlight w:val="none"/>
        </w:rPr>
        <w:t>政务新格局。</w:t>
      </w:r>
    </w:p>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rPr>
        <w:t>推进川南渝西数字政府融合化发展</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抢抓</w:t>
      </w:r>
      <w:r>
        <w:rPr>
          <w:rFonts w:hint="eastAsia" w:ascii="方正仿宋_GBK" w:hAnsi="方正仿宋_GBK" w:eastAsia="方正仿宋_GBK" w:cs="方正仿宋_GBK"/>
          <w:b w:val="0"/>
          <w:bCs w:val="0"/>
          <w:color w:val="auto"/>
          <w:sz w:val="32"/>
          <w:szCs w:val="32"/>
          <w:highlight w:val="none"/>
        </w:rPr>
        <w:t>成渝双城经济圈</w:t>
      </w:r>
      <w:r>
        <w:rPr>
          <w:rFonts w:hint="eastAsia" w:ascii="方正仿宋_GBK" w:hAnsi="方正仿宋_GBK" w:eastAsia="方正仿宋_GBK" w:cs="方正仿宋_GBK"/>
          <w:b w:val="0"/>
          <w:bCs w:val="0"/>
          <w:color w:val="auto"/>
          <w:sz w:val="32"/>
          <w:szCs w:val="32"/>
          <w:highlight w:val="none"/>
          <w:lang w:val="en-US" w:eastAsia="zh-CN"/>
        </w:rPr>
        <w:t>建设机遇</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lang w:eastAsia="zh-CN"/>
        </w:rPr>
        <w:t>“</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rPr>
        <w:t>放管服</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lang w:eastAsia="zh-CN"/>
        </w:rPr>
        <w:t>”</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rPr>
        <w:t>改革</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lang w:eastAsia="zh-CN"/>
        </w:rPr>
        <w:t>，</w:t>
      </w:r>
      <w:r>
        <w:rPr>
          <w:rFonts w:hint="eastAsia" w:ascii="方正仿宋_GBK" w:hAnsi="方正仿宋_GBK" w:eastAsia="方正仿宋_GBK" w:cs="方正仿宋_GBK"/>
          <w:b w:val="0"/>
          <w:bCs w:val="0"/>
          <w:i w:val="0"/>
          <w:iCs w:val="0"/>
          <w:caps w:val="0"/>
          <w:color w:val="333333"/>
          <w:spacing w:val="0"/>
          <w:sz w:val="32"/>
          <w:szCs w:val="32"/>
          <w:highlight w:val="none"/>
          <w:shd w:val="clear" w:color="auto" w:fill="auto"/>
          <w:lang w:val="en-US" w:eastAsia="zh-CN"/>
        </w:rPr>
        <w:t>政务数据共享、</w:t>
      </w:r>
      <w:r>
        <w:rPr>
          <w:rFonts w:hint="eastAsia" w:ascii="方正仿宋_GBK" w:hAnsi="方正仿宋_GBK" w:eastAsia="方正仿宋_GBK" w:cs="方正仿宋_GBK"/>
          <w:b w:val="0"/>
          <w:bCs w:val="0"/>
          <w:color w:val="auto"/>
          <w:sz w:val="32"/>
          <w:szCs w:val="32"/>
          <w:highlight w:val="none"/>
          <w:lang w:val="en-US" w:eastAsia="zh-CN"/>
        </w:rPr>
        <w:t>政务服务跨省通办等为重点</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lang w:val="en-US" w:eastAsia="zh-CN"/>
        </w:rPr>
        <w:t>，</w:t>
      </w:r>
      <w:r>
        <w:rPr>
          <w:rFonts w:hint="eastAsia" w:ascii="方正仿宋_GBK" w:hAnsi="方正仿宋_GBK" w:eastAsia="方正仿宋_GBK" w:cs="方正仿宋_GBK"/>
          <w:b w:val="0"/>
          <w:bCs w:val="0"/>
          <w:color w:val="auto"/>
          <w:sz w:val="32"/>
          <w:szCs w:val="32"/>
          <w:highlight w:val="none"/>
        </w:rPr>
        <w:t>深化与自贡、泸州、宜宾、内江、江津、荣昌等城市</w:t>
      </w:r>
      <w:r>
        <w:rPr>
          <w:rFonts w:hint="eastAsia" w:ascii="方正仿宋_GBK" w:hAnsi="方正仿宋_GBK" w:eastAsia="方正仿宋_GBK" w:cs="方正仿宋_GBK"/>
          <w:b w:val="0"/>
          <w:bCs w:val="0"/>
          <w:color w:val="auto"/>
          <w:sz w:val="32"/>
          <w:szCs w:val="32"/>
          <w:highlight w:val="none"/>
          <w:lang w:val="en-US" w:eastAsia="zh-CN"/>
        </w:rPr>
        <w:t>政务数据平台互联互通、</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rPr>
        <w:t>创新应用和共享开放</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lang w:eastAsia="zh-CN"/>
        </w:rPr>
        <w:t>，</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rPr>
        <w:t>聚焦政务服务、医疗教育、公共交通、文体旅游等领域，推进电子证照跨地区互认互信、共享应用</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lang w:eastAsia="zh-CN"/>
        </w:rPr>
        <w:t>，</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rPr>
        <w:t>持续将更多直接关系企业和群众办事、高频次应用数据纳入共享范围</w:t>
      </w:r>
      <w:r>
        <w:rPr>
          <w:rFonts w:hint="eastAsia" w:ascii="方正仿宋_GBK" w:hAnsi="方正仿宋_GBK" w:eastAsia="方正仿宋_GBK" w:cs="方正仿宋_GBK"/>
          <w:b w:val="0"/>
          <w:bCs w:val="0"/>
          <w:i w:val="0"/>
          <w:iCs w:val="0"/>
          <w:caps w:val="0"/>
          <w:color w:val="auto"/>
          <w:spacing w:val="0"/>
          <w:sz w:val="32"/>
          <w:szCs w:val="32"/>
          <w:highlight w:val="none"/>
          <w:shd w:val="clear" w:color="auto" w:fill="auto"/>
          <w:lang w:eastAsia="zh-CN"/>
        </w:rPr>
        <w:t>，</w:t>
      </w:r>
      <w:r>
        <w:rPr>
          <w:rFonts w:hint="eastAsia" w:ascii="方正仿宋_GBK" w:hAnsi="方正仿宋_GBK" w:eastAsia="方正仿宋_GBK" w:cs="方正仿宋_GBK"/>
          <w:b w:val="0"/>
          <w:bCs w:val="0"/>
          <w:color w:val="auto"/>
          <w:sz w:val="32"/>
          <w:szCs w:val="32"/>
          <w:highlight w:val="none"/>
          <w:lang w:val="en-US" w:eastAsia="zh-CN"/>
        </w:rPr>
        <w:t>推进川南渝西</w:t>
      </w:r>
      <w:r>
        <w:rPr>
          <w:rFonts w:hint="eastAsia" w:ascii="方正仿宋_GBK" w:hAnsi="方正仿宋_GBK" w:eastAsia="方正仿宋_GBK" w:cs="方正仿宋_GBK"/>
          <w:b w:val="0"/>
          <w:bCs w:val="0"/>
          <w:color w:val="auto"/>
          <w:sz w:val="32"/>
          <w:szCs w:val="32"/>
          <w:highlight w:val="none"/>
        </w:rPr>
        <w:t>数字政府协同创新、融合发展</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outlineLvl w:val="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402" w:name="_Toc12782"/>
      <w:bookmarkStart w:id="403" w:name="_Toc1652"/>
      <w:bookmarkStart w:id="404" w:name="_Toc23338"/>
      <w:bookmarkStart w:id="405" w:name="_Toc1935"/>
      <w:bookmarkStart w:id="406" w:name="_Toc29989"/>
      <w:bookmarkStart w:id="407" w:name="_Toc12664_WPSOffice_Level2"/>
      <w:bookmarkStart w:id="408" w:name="_Toc16140_WPSOffice_Level2"/>
      <w:bookmarkStart w:id="409" w:name="_Toc10004"/>
      <w:bookmarkStart w:id="410" w:name="_Toc9432"/>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（六）</w:t>
      </w:r>
      <w:r>
        <w:rPr>
          <w:rFonts w:hint="eastAsia" w:ascii="方正仿宋_GBK" w:hAnsi="方正仿宋_GBK" w:eastAsia="方正黑体_GBK" w:cs="方正仿宋_GBK"/>
          <w:b w:val="0"/>
          <w:bCs w:val="0"/>
          <w:color w:val="auto"/>
          <w:spacing w:val="0"/>
          <w:w w:val="100"/>
          <w:kern w:val="0"/>
          <w:position w:val="0"/>
          <w:sz w:val="32"/>
          <w:szCs w:val="32"/>
          <w:highlight w:val="none"/>
        </w:rPr>
        <w:t>加快产业融合发展，构建数字经济发展新生态</w:t>
      </w:r>
      <w:bookmarkEnd w:id="385"/>
      <w:bookmarkEnd w:id="386"/>
      <w:bookmarkEnd w:id="387"/>
      <w:bookmarkEnd w:id="402"/>
      <w:bookmarkEnd w:id="403"/>
      <w:bookmarkEnd w:id="404"/>
      <w:bookmarkEnd w:id="405"/>
      <w:bookmarkEnd w:id="406"/>
      <w:bookmarkEnd w:id="407"/>
      <w:bookmarkEnd w:id="408"/>
      <w:bookmarkEnd w:id="409"/>
      <w:bookmarkEnd w:id="410"/>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紧紧围绕现代制造业基地建设，</w:t>
      </w: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完善产业链条、加强技术创新、打造特色产业、促进产业融合</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立足永川区产业发展基础和优势，紧密契合重庆市加速互联网、大数据、人工智能同实体经济深度融合发展策略，大力发展智能制造、数字技术和数字产业。以政务数据开放助力产业发展，引导和鼓励企业及社会机构积极参与各类大数据应用创新。</w:t>
      </w:r>
      <w:r>
        <w:rPr>
          <w:rFonts w:hint="eastAsia" w:ascii="方正仿宋_GBK" w:hAnsi="方正仿宋_GBK" w:eastAsia="方正仿宋_GBK" w:cs="方正仿宋_GBK"/>
          <w:b w:val="0"/>
          <w:bCs w:val="0"/>
          <w:color w:val="auto"/>
          <w:sz w:val="32"/>
          <w:szCs w:val="32"/>
          <w:highlight w:val="none"/>
          <w:lang w:val="en-US" w:eastAsia="zh-CN"/>
        </w:rPr>
        <w:t>提供</w:t>
      </w:r>
      <w:r>
        <w:rPr>
          <w:rFonts w:hint="eastAsia" w:ascii="方正仿宋_GBK" w:hAnsi="方正仿宋_GBK" w:eastAsia="方正仿宋_GBK" w:cs="方正仿宋_GBK"/>
          <w:b w:val="0"/>
          <w:bCs w:val="0"/>
          <w:color w:val="auto"/>
          <w:sz w:val="32"/>
          <w:szCs w:val="32"/>
          <w:highlight w:val="none"/>
        </w:rPr>
        <w:t>精准招商服务，促进产业转型升级，开辟数字化产业新业态，培育产业发展新动能。</w:t>
      </w:r>
    </w:p>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1.数字化</w:t>
      </w:r>
      <w:r>
        <w:rPr>
          <w:rFonts w:hint="eastAsia" w:ascii="方正仿宋_GBK" w:hAnsi="方正仿宋_GBK" w:eastAsia="方正仿宋_GBK" w:cs="方正仿宋_GBK"/>
          <w:b w:val="0"/>
          <w:bCs w:val="0"/>
          <w:color w:val="auto"/>
          <w:sz w:val="32"/>
          <w:szCs w:val="32"/>
          <w:highlight w:val="none"/>
        </w:rPr>
        <w:t>助推现代制造业基地建设</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数字转型、互联互通、智能共享</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数字化转型公共服务平台、工业互联网平台、智慧工厂应用试点和智慧园区，</w:t>
      </w:r>
      <w:r>
        <w:rPr>
          <w:rFonts w:hint="eastAsia" w:ascii="方正仿宋_GBK" w:hAnsi="方正仿宋_GBK" w:eastAsia="方正仿宋_GBK" w:cs="方正仿宋_GBK"/>
          <w:b w:val="0"/>
          <w:bCs w:val="0"/>
          <w:color w:val="auto"/>
          <w:sz w:val="32"/>
          <w:szCs w:val="32"/>
          <w:highlight w:val="none"/>
          <w:lang w:val="en-US" w:eastAsia="zh-CN"/>
        </w:rPr>
        <w:t>加速</w:t>
      </w:r>
      <w:r>
        <w:rPr>
          <w:rFonts w:hint="eastAsia" w:ascii="方正仿宋_GBK" w:hAnsi="方正仿宋_GBK" w:eastAsia="方正仿宋_GBK" w:cs="方正仿宋_GBK"/>
          <w:b w:val="0"/>
          <w:bCs w:val="0"/>
          <w:color w:val="auto"/>
          <w:sz w:val="32"/>
          <w:szCs w:val="32"/>
          <w:highlight w:val="none"/>
        </w:rPr>
        <w:t>推进制造业数字化、网络化、智能化转型，实现以创新驱动激发产业发展新动能，全面提升生产制造水平和效能，为永川区建设现代制造业基地提供信息化支撑。</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专栏20：推进建设现代制造业基地</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数字化转型公共服务平台。推动制造业向基于大数据分析与应用的智能化转型，通过平台建设，面向各行业提供云制造服务，促进创新资源、生产能力、市场需求的集聚与对接，加快多元化制造资源的有效协同，提高产业链资源整合能力，打造智能制造新业态。重点围绕汽摩及零部件、智能装备、特色消费品、先进材料、大健康等行业，组织开展制造业大数据创新应用试点示范。</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工业互联网平台。重点围绕汽摩及零部件、智能装备、特色消费品、先进材料等行业，加快工业设备网络化改造，初步建成覆盖全区各重点行业的工业互联网网络基础设施，推进工业互联网标识解析二级节点建设。打造行业特色工业互联网平台，推动行业知识经验在平台沉淀集聚，深化“平台+5G”“平台+人工智能”“平台+区块链”等技术融合应用能力。面向政府提供工业经济和产业运行监测指挥、应急事件预警协调等服务，面向行业提供数据管理能力提升、工业资源共享、解决方案推广等服务，为企业提供智能化制造、网络化协同、个性化定制、服务化延伸、数字化管理等服务。</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工厂。以汽车整车、智能装备、电子信息等产业为示范，建立集设计、仓储、物流、维修、保险及信贷等关联服务产业为一体的信息服务系统，提供故障预警、智能诊断、预测型运维等应用服务，全面提升产业生产制造和服务水平。同时发挥示范引领作用，利用智慧工厂建设先进经验，协助其他企业开展工业大数据创新应用试点示范，形成一批可复制、可推广的智能制造大数据智慧工厂应用试点。</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园区。建设5G网络、物联网、能耗监测、安全巡检、园区广播、园区管理中心等园区智能化基础设施，建立全区统一的园区管理服务平台，并与市级管理平台进行信息共享和业务协同，为园区及入驻企业提供招商服务、政务服务、党建服务、融资服务、协同创新、智能应用共享、产业链协作服务、产能共享、物流协同、产学研对接、公共服务等内容，</w:t>
            </w:r>
            <w:bookmarkStart w:id="411" w:name="_Hlk75965880"/>
            <w:r>
              <w:rPr>
                <w:rFonts w:hint="eastAsia" w:ascii="方正仿宋_GBK" w:hAnsi="方正仿宋_GBK" w:eastAsia="方正仿宋_GBK" w:cs="方正仿宋_GBK"/>
                <w:b w:val="0"/>
                <w:bCs w:val="0"/>
                <w:color w:val="auto"/>
                <w:sz w:val="24"/>
                <w:szCs w:val="24"/>
                <w:highlight w:val="none"/>
                <w:lang w:val="en-US" w:eastAsia="zh-CN"/>
              </w:rPr>
              <w:t>以大数据智能化创新驱动引领园区发展，促进制造业</w:t>
            </w:r>
            <w:bookmarkEnd w:id="411"/>
            <w:r>
              <w:rPr>
                <w:rFonts w:hint="eastAsia" w:ascii="方正仿宋_GBK" w:hAnsi="方正仿宋_GBK" w:eastAsia="方正仿宋_GBK" w:cs="方正仿宋_GBK"/>
                <w:b w:val="0"/>
                <w:bCs w:val="0"/>
                <w:color w:val="auto"/>
                <w:sz w:val="24"/>
                <w:szCs w:val="24"/>
                <w:highlight w:val="none"/>
                <w:lang w:val="en-US" w:eastAsia="zh-CN"/>
              </w:rPr>
              <w:t>园区智能化转型升级。</w:t>
            </w:r>
          </w:p>
        </w:tc>
      </w:tr>
    </w:tbl>
    <w:p>
      <w:pPr>
        <w:keepNext w:val="0"/>
        <w:keepLines w:val="0"/>
        <w:pageBreakBefore w:val="0"/>
        <w:widowControl w:val="0"/>
        <w:numPr>
          <w:ilvl w:val="2"/>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构建智慧商业服务综合体</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以促进商业高质量发展为目标，</w:t>
      </w:r>
      <w:r>
        <w:rPr>
          <w:rFonts w:hint="eastAsia" w:ascii="方正仿宋_GBK" w:hAnsi="方正仿宋_GBK" w:eastAsia="方正仿宋_GBK" w:cs="方正仿宋_GBK"/>
          <w:b w:val="0"/>
          <w:bCs w:val="0"/>
          <w:color w:val="auto"/>
          <w:sz w:val="32"/>
          <w:szCs w:val="32"/>
          <w:highlight w:val="none"/>
          <w:lang w:val="en-US" w:eastAsia="zh-CN"/>
        </w:rPr>
        <w:t>加快推进中央大街、万达广场、华贸中心、协信广场等</w:t>
      </w:r>
      <w:r>
        <w:rPr>
          <w:rFonts w:hint="eastAsia" w:ascii="方正仿宋_GBK" w:hAnsi="方正仿宋_GBK" w:eastAsia="方正仿宋_GBK" w:cs="方正仿宋_GBK"/>
          <w:b w:val="0"/>
          <w:bCs w:val="0"/>
          <w:color w:val="auto"/>
          <w:sz w:val="32"/>
          <w:szCs w:val="32"/>
          <w:highlight w:val="none"/>
        </w:rPr>
        <w:t>商圈智能化改造升级，整合商圈数据资源，</w:t>
      </w:r>
      <w:r>
        <w:rPr>
          <w:rFonts w:hint="eastAsia" w:ascii="方正仿宋_GBK" w:hAnsi="方正仿宋_GBK" w:eastAsia="方正仿宋_GBK" w:cs="方正仿宋_GBK"/>
          <w:b w:val="0"/>
          <w:bCs w:val="0"/>
          <w:color w:val="auto"/>
          <w:sz w:val="32"/>
          <w:szCs w:val="32"/>
          <w:highlight w:val="none"/>
          <w:lang w:val="en-US" w:eastAsia="zh-CN"/>
        </w:rPr>
        <w:t>持续推进</w:t>
      </w:r>
      <w:r>
        <w:rPr>
          <w:rFonts w:hint="eastAsia" w:ascii="方正仿宋_GBK" w:hAnsi="方正仿宋_GBK" w:eastAsia="方正仿宋_GBK" w:cs="方正仿宋_GBK"/>
          <w:b w:val="0"/>
          <w:bCs w:val="0"/>
          <w:color w:val="auto"/>
          <w:sz w:val="32"/>
          <w:szCs w:val="32"/>
          <w:highlight w:val="none"/>
        </w:rPr>
        <w:t>智慧商圈</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构建智慧商业服务综合体，</w:t>
      </w:r>
      <w:r>
        <w:rPr>
          <w:rFonts w:hint="eastAsia" w:ascii="方正仿宋_GBK" w:hAnsi="方正仿宋_GBK" w:eastAsia="方正仿宋_GBK" w:cs="方正仿宋_GBK"/>
          <w:b w:val="0"/>
          <w:bCs w:val="0"/>
          <w:color w:val="auto"/>
          <w:sz w:val="32"/>
          <w:szCs w:val="32"/>
          <w:highlight w:val="none"/>
        </w:rPr>
        <w:t>提升商圈智慧化和便捷化服务水平，为商圈的管理决策、招商引资提供高效的能力支持。</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专栏21：构建智慧商业服务综合体</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商圈。加快推进中央大街、万达广场、华贸中心、协信广场等核心商圈智能化升级改造，通过云计算、大数据、物联网、人工智能等多方面的技术能力，对商圈内的基础设施，包括楼宇、能源、环境、管网及路灯井盖等进行监控，完成智慧灯杆、智慧管网、智慧广告、智慧消防、智能监控、5G覆盖等前端感知基础设施建设，为数据平台的建设提供基础数据信息支撑。</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商圈管理平台。基于城市物联网、视联网平台，整合商圈内部及周边数据资源，构建智慧商圈管理平台，实现对商圈整体的经济运行信息、楼宇信息、人流信息、智慧停车信息、智慧安防信息、智慧能源监控信息、商家信息等进行统一管理，同时对商圈内经营者的运营情况进行监控和分析，为商圈的管理提供全面高效的数据支持。</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建设招商</w:t>
      </w:r>
      <w:r>
        <w:rPr>
          <w:rFonts w:hint="eastAsia" w:ascii="方正仿宋_GBK" w:hAnsi="方正仿宋_GBK" w:eastAsia="方正仿宋_GBK" w:cs="方正仿宋_GBK"/>
          <w:b w:val="0"/>
          <w:bCs w:val="0"/>
          <w:color w:val="auto"/>
          <w:sz w:val="32"/>
          <w:szCs w:val="32"/>
          <w:highlight w:val="none"/>
          <w:lang w:val="en-US" w:eastAsia="zh-CN"/>
        </w:rPr>
        <w:t>引资</w:t>
      </w:r>
      <w:r>
        <w:rPr>
          <w:rFonts w:hint="eastAsia" w:ascii="方正仿宋_GBK" w:hAnsi="方正仿宋_GBK" w:eastAsia="方正仿宋_GBK" w:cs="方正仿宋_GBK"/>
          <w:b w:val="0"/>
          <w:bCs w:val="0"/>
          <w:color w:val="auto"/>
          <w:sz w:val="32"/>
          <w:szCs w:val="32"/>
          <w:highlight w:val="none"/>
        </w:rPr>
        <w:t>大数据服务平台</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val="en-US" w:eastAsia="zh-CN"/>
        </w:rPr>
        <w:t>实现招商引资</w:t>
      </w:r>
      <w:r>
        <w:rPr>
          <w:rFonts w:hint="eastAsia" w:ascii="方正仿宋_GBK" w:hAnsi="方正仿宋_GBK" w:eastAsia="方正仿宋_GBK" w:cs="方正仿宋_GBK"/>
          <w:b w:val="0"/>
          <w:bCs w:val="0"/>
          <w:color w:val="auto"/>
          <w:sz w:val="32"/>
          <w:szCs w:val="32"/>
          <w:highlight w:val="none"/>
        </w:rPr>
        <w:t>个性化、专业化、精准化为目标，建设招商</w:t>
      </w:r>
      <w:r>
        <w:rPr>
          <w:rFonts w:hint="eastAsia" w:ascii="方正仿宋_GBK" w:hAnsi="方正仿宋_GBK" w:eastAsia="方正仿宋_GBK" w:cs="方正仿宋_GBK"/>
          <w:b w:val="0"/>
          <w:bCs w:val="0"/>
          <w:color w:val="auto"/>
          <w:sz w:val="32"/>
          <w:szCs w:val="32"/>
          <w:highlight w:val="none"/>
          <w:lang w:val="en-US" w:eastAsia="zh-CN"/>
        </w:rPr>
        <w:t>引资</w:t>
      </w:r>
      <w:r>
        <w:rPr>
          <w:rFonts w:hint="eastAsia" w:ascii="方正仿宋_GBK" w:hAnsi="方正仿宋_GBK" w:eastAsia="方正仿宋_GBK" w:cs="方正仿宋_GBK"/>
          <w:b w:val="0"/>
          <w:bCs w:val="0"/>
          <w:color w:val="auto"/>
          <w:sz w:val="32"/>
          <w:szCs w:val="32"/>
          <w:highlight w:val="none"/>
        </w:rPr>
        <w:t>大数据服务平台，整合城市经济发展趋势、企业基础信息、产业发展态势等数据，通过对多维度产业数据进行计算分析，实时把控企业动态，精准匹配各类产业发展要素资源，</w:t>
      </w:r>
      <w:r>
        <w:rPr>
          <w:rFonts w:hint="eastAsia" w:ascii="方正仿宋_GBK" w:hAnsi="方正仿宋_GBK" w:eastAsia="方正仿宋_GBK" w:cs="方正仿宋_GBK"/>
          <w:b w:val="0"/>
          <w:bCs w:val="0"/>
          <w:color w:val="auto"/>
          <w:sz w:val="32"/>
          <w:szCs w:val="32"/>
          <w:highlight w:val="none"/>
          <w:lang w:val="en-US" w:eastAsia="zh-CN"/>
        </w:rPr>
        <w:t>提供精准智能的招商引资大数据服务</w:t>
      </w:r>
      <w:r>
        <w:rPr>
          <w:rFonts w:hint="eastAsia" w:ascii="方正仿宋_GBK" w:hAnsi="方正仿宋_GBK" w:eastAsia="方正仿宋_GBK" w:cs="方正仿宋_GBK"/>
          <w:b w:val="0"/>
          <w:bCs w:val="0"/>
          <w:color w:val="auto"/>
          <w:sz w:val="32"/>
          <w:szCs w:val="32"/>
          <w:highlight w:val="none"/>
        </w:rPr>
        <w:t>，真正做到企业</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招得来，留得住，能发展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专栏22：建设招商引资大数据服务平台</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招商引资大数据服务平台。围绕产业类别、产业规模、员工人数、生产工艺、所需配套等信息，挖掘招商投资线索，整合地方优势、招商政策、招商项目、招商企业等各类资源，建立招商引资主题库，建设精准招商平台，精准分析目标企业和重点项目，规范招商引资和项目推进工作程序，促进项目的尽快落地，提高招商引资成功率。</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构建智慧物流大数据平台</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围绕“区域性综合交通物流枢纽”的城市定位</w:t>
      </w:r>
      <w:r>
        <w:rPr>
          <w:rFonts w:hint="eastAsia" w:ascii="方正仿宋_GBK" w:hAnsi="方正仿宋_GBK" w:eastAsia="方正仿宋_GBK" w:cs="方正仿宋_GBK"/>
          <w:b w:val="0"/>
          <w:bCs w:val="0"/>
          <w:color w:val="auto"/>
          <w:sz w:val="32"/>
          <w:szCs w:val="32"/>
          <w:highlight w:val="none"/>
        </w:rPr>
        <w:t>，依托西南物流联盟，建设智慧物流大数据平台，聚合物流数据资源，科学布局电子商务物流体系，通过各级物流数据联动，打通多地运输、仓储、搬运装卸、包装及流通加工等物流环节数据流，构建高效智能的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铁海空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多式联运体系。</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专栏23：构建智慧物流大数据平台</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智慧物流大数据平台。建设面向川南渝西区域商贸物流、仓储、配送体系的智慧物流大数据平台，加快建成一批智慧场站、智慧物流园区、智慧物流配送中心，构建生产、流通、消费服务一体化的智慧物流体系。整合仓储公司的货物周转数据、货运公司的货物运输数据、快递公司的包裹派送数据等，为政府部门、企业以及社会公众提供物流全程监控、物流行业信用管理等服务，提升物流运作效率，降低物流成本。</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rPr>
        <w:t>助推数字经济发展</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val="en-US" w:eastAsia="zh-CN"/>
        </w:rPr>
        <w:t>数据新要素培育应用为重点</w:t>
      </w:r>
      <w:r>
        <w:rPr>
          <w:rFonts w:hint="eastAsia" w:ascii="方正仿宋_GBK" w:hAnsi="方正仿宋_GBK" w:eastAsia="方正仿宋_GBK" w:cs="方正仿宋_GBK"/>
          <w:b w:val="0"/>
          <w:bCs w:val="0"/>
          <w:color w:val="auto"/>
          <w:sz w:val="32"/>
          <w:szCs w:val="32"/>
          <w:highlight w:val="none"/>
        </w:rPr>
        <w:t>，聚焦人工智能、虚拟现实、大数据等新一代信息技术与一二三产业融合</w:t>
      </w:r>
      <w:r>
        <w:rPr>
          <w:rFonts w:hint="eastAsia" w:ascii="方正仿宋_GBK" w:hAnsi="方正仿宋_GBK" w:eastAsia="方正仿宋_GBK" w:cs="方正仿宋_GBK"/>
          <w:b w:val="0"/>
          <w:bCs w:val="0"/>
          <w:color w:val="auto"/>
          <w:sz w:val="32"/>
          <w:szCs w:val="32"/>
          <w:highlight w:val="none"/>
          <w:lang w:val="en-US" w:eastAsia="zh-CN"/>
        </w:rPr>
        <w:t>应用</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推进政务数据开放共享和产业数据创新应用，</w:t>
      </w:r>
      <w:r>
        <w:rPr>
          <w:rFonts w:hint="eastAsia" w:ascii="方正仿宋_GBK" w:hAnsi="方正仿宋_GBK" w:eastAsia="方正仿宋_GBK" w:cs="方正仿宋_GBK"/>
          <w:b w:val="0"/>
          <w:bCs w:val="0"/>
          <w:color w:val="auto"/>
          <w:sz w:val="32"/>
          <w:szCs w:val="32"/>
          <w:highlight w:val="none"/>
        </w:rPr>
        <w:tab/>
      </w:r>
      <w:r>
        <w:rPr>
          <w:rFonts w:hint="eastAsia" w:ascii="方正仿宋_GBK" w:hAnsi="方正仿宋_GBK" w:eastAsia="方正仿宋_GBK" w:cs="方正仿宋_GBK"/>
          <w:b w:val="0"/>
          <w:bCs w:val="0"/>
          <w:color w:val="auto"/>
          <w:sz w:val="32"/>
          <w:szCs w:val="32"/>
          <w:highlight w:val="none"/>
        </w:rPr>
        <w:t>加快</w:t>
      </w:r>
      <w:r>
        <w:rPr>
          <w:rFonts w:hint="eastAsia" w:ascii="方正仿宋_GBK" w:hAnsi="方正仿宋_GBK" w:eastAsia="方正仿宋_GBK" w:cs="方正仿宋_GBK"/>
          <w:b w:val="0"/>
          <w:bCs w:val="0"/>
          <w:color w:val="auto"/>
          <w:sz w:val="32"/>
          <w:szCs w:val="32"/>
          <w:highlight w:val="none"/>
          <w:lang w:val="en-US" w:eastAsia="zh-CN"/>
        </w:rPr>
        <w:t>数据要素市场培育</w:t>
      </w:r>
      <w:r>
        <w:rPr>
          <w:rFonts w:hint="eastAsia" w:ascii="方正仿宋_GBK" w:hAnsi="方正仿宋_GBK" w:eastAsia="方正仿宋_GBK" w:cs="方正仿宋_GBK"/>
          <w:b w:val="0"/>
          <w:bCs w:val="0"/>
          <w:color w:val="auto"/>
          <w:sz w:val="32"/>
          <w:szCs w:val="32"/>
          <w:highlight w:val="none"/>
        </w:rPr>
        <w:t>，大力发展大数据产业，构建数字技术应用生态，充分释放数据红利，激发大众创业、万众创新活力，催生一批新产业新业态新模式，形成永川特有、全市领先的新产业增长点。</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专栏24：助推数字经济发展</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加快数据要素市场培育。率先探索数据确权、数据保护，推动数据高效汇聚、顺畅融通、开放共享和安全运行。推进政府数据开放共享，优化经济治理基础数据库，加快推动各地区、各部门间数据共享交换。提升社会数据资源价值，培育数字经济新产业、新业态和新模式，支持构建农业、工业、交通、教育、安防、城市管理、公共资源交易等领域规范化数据开发利用的场景，进一步强化数据要素对中小企业的赋能作用，充分利用数据要素实现精准扶企。助力各行业数据资源价值提升，促进数字经济产业集群发展壮大，为政府部门和各类市场主体提供数据价值评估、数据存贷、数据交易中介等服务，有效释放数据红利，促进数据要素市场发展。</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大力发展大数据产业。充分发挥永川制造业、服务业等特色产业和资源禀赋优势，吸引国内外知名云计算、大数据等龙头企业落户，形成大数据产业发展集聚区，促进市、区大数据产业联动，使大数据产业成为全区创新驱动发展的强大引擎。</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数字技术应用生态。引进数字经济领域的平台型企业，通过开放平台功能与数据、提供开发环境与工具等方式，广泛汇聚第三方应用开发者，构建开发与应用良性互动生态，支持现有优势产业集聚，探索适应数字经济特点的政策措施，打造数字经济生态体系。</w:t>
            </w:r>
          </w:p>
        </w:tc>
      </w:tr>
    </w:tbl>
    <w:p>
      <w:pPr>
        <w:keepNext w:val="0"/>
        <w:keepLines w:val="0"/>
        <w:numPr>
          <w:ilvl w:val="1"/>
          <w:numId w:val="0"/>
        </w:numPr>
        <w:kinsoku/>
        <w:overflowPunct/>
        <w:topLinePunct w:val="0"/>
        <w:autoSpaceDE/>
        <w:autoSpaceDN/>
        <w:bidi w:val="0"/>
        <w:snapToGrid w:val="0"/>
        <w:spacing w:beforeLines="0" w:afterLines="0" w:line="276" w:lineRule="auto"/>
        <w:ind w:firstLine="640" w:firstLineChars="200"/>
        <w:outlineLvl w:val="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412" w:name="_Toc29236"/>
      <w:bookmarkStart w:id="413" w:name="_Toc19023"/>
      <w:bookmarkStart w:id="414" w:name="_Toc3986_WPSOffice_Level2"/>
      <w:bookmarkStart w:id="415" w:name="_Toc26719"/>
      <w:bookmarkStart w:id="416" w:name="_Toc26287"/>
      <w:bookmarkStart w:id="417" w:name="_Toc27208"/>
      <w:bookmarkStart w:id="418" w:name="_Toc7848"/>
      <w:bookmarkStart w:id="419" w:name="_Toc21751"/>
      <w:bookmarkStart w:id="420" w:name="_Toc20671"/>
      <w:bookmarkStart w:id="421" w:name="_Toc531"/>
      <w:bookmarkStart w:id="422" w:name="_Toc6274_WPSOffice_Level2"/>
      <w:bookmarkStart w:id="423" w:name="_Toc30223"/>
      <w:bookmarkStart w:id="424" w:name="_Toc28886"/>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（七）</w:t>
      </w:r>
      <w:r>
        <w:rPr>
          <w:rFonts w:hint="eastAsia" w:ascii="方正仿宋_GBK" w:hAnsi="方正仿宋_GBK" w:eastAsia="方正黑体_GBK" w:cs="方正仿宋_GBK"/>
          <w:b w:val="0"/>
          <w:bCs w:val="0"/>
          <w:color w:val="auto"/>
          <w:spacing w:val="0"/>
          <w:w w:val="100"/>
          <w:kern w:val="0"/>
          <w:position w:val="0"/>
          <w:sz w:val="32"/>
          <w:szCs w:val="32"/>
          <w:highlight w:val="none"/>
        </w:rPr>
        <w:t>推进数字乡村建设，构建宜居宜游宜乐新永川</w:t>
      </w:r>
      <w:bookmarkEnd w:id="412"/>
      <w:bookmarkEnd w:id="413"/>
      <w:bookmarkEnd w:id="414"/>
      <w:bookmarkEnd w:id="415"/>
      <w:bookmarkEnd w:id="416"/>
      <w:bookmarkEnd w:id="417"/>
      <w:bookmarkEnd w:id="418"/>
      <w:bookmarkEnd w:id="419"/>
      <w:bookmarkEnd w:id="420"/>
      <w:bookmarkEnd w:id="421"/>
      <w:bookmarkEnd w:id="422"/>
      <w:bookmarkEnd w:id="423"/>
      <w:bookmarkEnd w:id="424"/>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以共建共享、绿色发展、融合并进为原则，加强生态环境数字治理，</w:t>
      </w:r>
      <w:r>
        <w:rPr>
          <w:rFonts w:hint="eastAsia" w:ascii="方正仿宋_GBK" w:hAnsi="方正仿宋_GBK" w:eastAsia="方正仿宋_GBK" w:cs="方正仿宋_GBK"/>
          <w:b w:val="0"/>
          <w:bCs w:val="0"/>
          <w:color w:val="auto"/>
          <w:sz w:val="32"/>
          <w:szCs w:val="32"/>
          <w:highlight w:val="none"/>
          <w:lang w:val="en-US" w:eastAsia="zh-CN"/>
        </w:rPr>
        <w:t>构建</w:t>
      </w:r>
      <w:r>
        <w:rPr>
          <w:rFonts w:hint="eastAsia" w:ascii="方正仿宋_GBK" w:hAnsi="方正仿宋_GBK" w:eastAsia="方正仿宋_GBK" w:cs="方正仿宋_GBK"/>
          <w:b w:val="0"/>
          <w:bCs w:val="0"/>
          <w:color w:val="auto"/>
          <w:sz w:val="32"/>
          <w:szCs w:val="32"/>
          <w:highlight w:val="none"/>
        </w:rPr>
        <w:t>特色文旅体服务体系，大力推进以大数据智能化为引领的农业农村现代化建设，数字化升级统筹城乡发展，打造高品质生活示范区。</w:t>
      </w:r>
    </w:p>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推进数字赋能生态治理</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天地一体、上下协同、信息共享</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为目标，建设智慧生态监测一张网、生态环境大数据平台、工业能源管理服务平台，整合多元生态数据,构建全域立体的生态治理体系，实现山、水、人、城、景、产与环境的协调发展。</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专栏25：推进数字赋能生态治理</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智慧生态监测一张网。建设部署覆盖大气、水资源、矿产资源、森林等区域范围的监测网络，完善生态环境信息系统前端设备，增加生态环境前端监测自动化设备，实现大气感知监测、水资源感知监测、森林资源监测、矿产资源感知监测等，通过构建智慧生态监测一张网整合相关感知数据资源，提升永川区对生态环境的监测感知能力，实现全区生态环境智能化监管监测。</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生态环境大数据平台。依托智慧永川大数据资源中心建立生态环境大数据平台，通过整合各委办局共享数据，将大气、水、森林、矿产资源等生态环境相关海量异构数据进行数据整合，在环保审批、环境监测监管，环保执法等重点领域形成生态环境专题数据库，与相关智慧领域建设实现横向互联互通。</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工业能源管理服务平台。依托永川各园区智慧能源系统，建设“三表合一”采集、能源信息资源交换、能源信息发布、能源监控预警、节能绩效管理、决策支持与服务等功能于一体的能源管理服务平台，提供企业生产过程能源消耗的在线监测及关键设备生产能耗过程监控，实现对企业能源生产、输配和消耗过程的动态监控和管理。</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构建智慧文旅体服务体系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整合优质文体资源、服务全域旅游</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为引领，积极推进文化、旅游、体育基础设施智能化建设，</w:t>
      </w:r>
      <w:r>
        <w:rPr>
          <w:rFonts w:hint="eastAsia" w:ascii="方正仿宋_GBK" w:hAnsi="方正仿宋_GBK" w:eastAsia="方正仿宋_GBK" w:cs="方正仿宋_GBK"/>
          <w:b w:val="0"/>
          <w:bCs w:val="0"/>
          <w:color w:val="auto"/>
          <w:sz w:val="32"/>
          <w:szCs w:val="32"/>
          <w:highlight w:val="none"/>
          <w:lang w:val="en-US" w:eastAsia="zh-CN"/>
        </w:rPr>
        <w:t>建设</w:t>
      </w:r>
      <w:r>
        <w:rPr>
          <w:rFonts w:hint="eastAsia" w:ascii="方正仿宋_GBK" w:hAnsi="方正仿宋_GBK" w:eastAsia="方正仿宋_GBK" w:cs="方正仿宋_GBK"/>
          <w:b w:val="0"/>
          <w:bCs w:val="0"/>
          <w:color w:val="auto"/>
          <w:sz w:val="32"/>
          <w:szCs w:val="32"/>
          <w:highlight w:val="none"/>
        </w:rPr>
        <w:t>智慧文旅体综合平台，推动永川特色智慧文旅体服务体系建设，发展文化</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旅游、体育三者联动的新模式，为民众提供更高品质的服务。</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专栏26：构建智慧文旅体服务体系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文旅体基础设施。通过景区安防与视频监控、智能闸机、人脸识别机、环境监测仪、智慧厕所等智慧旅游基础设施的部署，推动一批智慧景区创建，打造24小时自助图书馆、数字博物馆、智慧文化中心、数字文化线下体验等文化教育场景，对体育场馆、体育公园、健身步道等体育健康服务设施进行智能化升级改造。</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智慧文旅体综合平台。对全域旅游综合平台进行升级改造，实现各行业之间融合协同发展，打通文化、旅游、体育三者数据壁垒，形成“旅游+文化”、“旅游+体育”“旅游+康养”的线上线下新旅游模式，根据需求制定适合不同群体的旅游路线，精准推送相关文体场馆概览，实时更新景点信息动态，为民众提供更全面的旅游服务体验，打造集监测、管理、服务于一体的综合性平台。</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推进数字赋能乡村振兴</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强化城乡数字一体化发展，以数字赋能、乡村振兴为重点，</w:t>
      </w:r>
      <w:r>
        <w:rPr>
          <w:rFonts w:hint="eastAsia" w:ascii="方正仿宋_GBK" w:hAnsi="方正仿宋_GBK" w:eastAsia="方正仿宋_GBK" w:cs="方正仿宋_GBK"/>
          <w:b w:val="0"/>
          <w:bCs w:val="0"/>
          <w:color w:val="auto"/>
          <w:sz w:val="32"/>
          <w:szCs w:val="32"/>
          <w:highlight w:val="none"/>
        </w:rPr>
        <w:t>加快乡村</w:t>
      </w:r>
      <w:r>
        <w:rPr>
          <w:rFonts w:hint="eastAsia" w:ascii="方正仿宋_GBK" w:hAnsi="方正仿宋_GBK" w:eastAsia="方正仿宋_GBK" w:cs="方正仿宋_GBK"/>
          <w:b w:val="0"/>
          <w:bCs w:val="0"/>
          <w:color w:val="auto"/>
          <w:sz w:val="32"/>
          <w:szCs w:val="32"/>
          <w:highlight w:val="none"/>
          <w:lang w:val="en-US" w:eastAsia="zh-CN"/>
        </w:rPr>
        <w:t>数字</w:t>
      </w:r>
      <w:r>
        <w:rPr>
          <w:rFonts w:hint="eastAsia" w:ascii="方正仿宋_GBK" w:hAnsi="方正仿宋_GBK" w:eastAsia="方正仿宋_GBK" w:cs="方正仿宋_GBK"/>
          <w:b w:val="0"/>
          <w:bCs w:val="0"/>
          <w:color w:val="auto"/>
          <w:sz w:val="32"/>
          <w:szCs w:val="32"/>
          <w:highlight w:val="none"/>
        </w:rPr>
        <w:t>化基础设施建设，提升乡村数字化治理能力</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构建农业农村大数据平台，推动农业数字化转型，</w:t>
      </w:r>
      <w:r>
        <w:rPr>
          <w:rFonts w:hint="eastAsia" w:ascii="方正仿宋_GBK" w:hAnsi="方正仿宋_GBK" w:eastAsia="方正仿宋_GBK" w:cs="方正仿宋_GBK"/>
          <w:b w:val="0"/>
          <w:bCs w:val="0"/>
          <w:color w:val="auto"/>
          <w:sz w:val="32"/>
          <w:szCs w:val="32"/>
          <w:highlight w:val="none"/>
          <w:lang w:val="en-US" w:eastAsia="zh-CN"/>
        </w:rPr>
        <w:t>推进</w:t>
      </w:r>
      <w:r>
        <w:rPr>
          <w:rFonts w:hint="eastAsia" w:ascii="方正仿宋_GBK" w:hAnsi="方正仿宋_GBK" w:eastAsia="方正仿宋_GBK" w:cs="方正仿宋_GBK"/>
          <w:b w:val="0"/>
          <w:bCs w:val="0"/>
          <w:color w:val="auto"/>
          <w:sz w:val="32"/>
          <w:szCs w:val="32"/>
          <w:highlight w:val="none"/>
        </w:rPr>
        <w:t>智慧农业试点示范，实现农业品牌做大做强。</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专栏27：推进数字赋能乡村振兴</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乡村数字化基础设施。大幅提升乡村网络设施水平，加强基础设施共建共享，加快建设农村宽带通信网、移动互联网、数字电视网和下一代互联网。完善信息终端和服务供给，鼓励开发适应“三农”特点的信息终端、技术产品和移动互联网应用。</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提升乡村数字化治理能力。以物联网、大数据、云计算、人工智能等先进技术重构传统乡村治理体系，推动“互联网+社区”向农村延伸，完善乡村建设，提高村级综合服务信息化水平。创新数字信息技术嵌入乡村治理的路径，提供在线培训服务，开展在线组织帮扶，培育一批具有一定经营规模、信息化程度较高的生产经营组织和社会化服务组织，促进现代农业发展，激发乡村振兴内生动力。</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永川农业农村大数据平台。探索农业农村大数据管理应用，整合农业农村部门数据资源，将数据作为新的生产要素，构建汇集农业农村大数据平台。加强应用支撑体系建设，打造全区统一的农业农村时空大数据治理平台。推进建设集成果展示、宣传推广、产销对接、产品交易、数据监测、质量管控、在线服务等多种功能于一体的农业农村大数据服务平台。</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推进智慧农业试点示范。加快推广云计算、大数据、物联网、人工智能等在农业生产经营管理中的运用，推进农业数字化转型，打造智慧农业试点示范。实施“互联网+”农产品出村进城工程，以特色产业为依托，结合新一代信息技术，联合本地电商企业，打造集生产、加工、销售、服务融合发展的优质特色农产品供应链体系和试点示范，做强农业品牌，全面提升“永川秀芽”“永川香珍”“永川豆豉”等品牌价值。</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outlineLvl w:val="0"/>
        <w:rPr>
          <w:rFonts w:hint="eastAsia" w:ascii="方正仿宋_GBK" w:hAnsi="方正仿宋_GBK" w:eastAsia="方正黑体_GBK" w:cs="方正仿宋_GBK"/>
          <w:b w:val="0"/>
          <w:bCs w:val="0"/>
          <w:color w:val="auto"/>
          <w:spacing w:val="0"/>
          <w:w w:val="100"/>
          <w:kern w:val="0"/>
          <w:position w:val="0"/>
          <w:sz w:val="32"/>
          <w:szCs w:val="32"/>
        </w:rPr>
      </w:pPr>
      <w:bookmarkStart w:id="425" w:name="_Toc24408"/>
      <w:bookmarkStart w:id="426" w:name="_Toc2932_WPSOffice_Level2"/>
      <w:bookmarkStart w:id="427" w:name="_Toc6828"/>
      <w:bookmarkStart w:id="428" w:name="_Toc7943"/>
      <w:bookmarkStart w:id="429" w:name="_Toc10294"/>
      <w:bookmarkStart w:id="430" w:name="_Toc5242"/>
      <w:bookmarkStart w:id="431" w:name="_Toc31571"/>
      <w:bookmarkStart w:id="432" w:name="_Toc16674"/>
      <w:bookmarkStart w:id="433" w:name="_Toc14961_WPSOffice_Level2"/>
      <w:bookmarkStart w:id="434" w:name="_Toc15497"/>
      <w:r>
        <w:rPr>
          <w:rFonts w:hint="eastAsia" w:ascii="方正仿宋_GBK" w:hAnsi="方正仿宋_GBK" w:eastAsia="方正黑体_GBK" w:cs="方正仿宋_GBK"/>
          <w:b w:val="0"/>
          <w:bCs w:val="0"/>
          <w:color w:val="auto"/>
          <w:spacing w:val="0"/>
          <w:w w:val="100"/>
          <w:kern w:val="0"/>
          <w:position w:val="0"/>
          <w:sz w:val="32"/>
          <w:szCs w:val="32"/>
          <w:lang w:eastAsia="zh-CN"/>
        </w:rPr>
        <w:t>（八）</w:t>
      </w:r>
      <w:r>
        <w:rPr>
          <w:rFonts w:hint="eastAsia" w:ascii="方正仿宋_GBK" w:hAnsi="方正仿宋_GBK" w:eastAsia="方正黑体_GBK" w:cs="方正仿宋_GBK"/>
          <w:b w:val="0"/>
          <w:bCs w:val="0"/>
          <w:color w:val="auto"/>
          <w:spacing w:val="0"/>
          <w:w w:val="100"/>
          <w:kern w:val="0"/>
          <w:position w:val="0"/>
          <w:sz w:val="32"/>
          <w:szCs w:val="32"/>
        </w:rPr>
        <w:t>健全信息安全体系，</w:t>
      </w:r>
      <w:r>
        <w:rPr>
          <w:rFonts w:hint="eastAsia" w:ascii="方正仿宋_GBK" w:hAnsi="方正仿宋_GBK" w:eastAsia="方正黑体_GBK" w:cs="方正仿宋_GBK"/>
          <w:b w:val="0"/>
          <w:bCs w:val="0"/>
          <w:color w:val="auto"/>
          <w:spacing w:val="0"/>
          <w:w w:val="100"/>
          <w:kern w:val="0"/>
          <w:position w:val="0"/>
          <w:sz w:val="32"/>
          <w:szCs w:val="32"/>
          <w:lang w:val="en-US" w:eastAsia="zh-CN"/>
        </w:rPr>
        <w:t>提升</w:t>
      </w:r>
      <w:r>
        <w:rPr>
          <w:rFonts w:hint="eastAsia" w:ascii="方正仿宋_GBK" w:hAnsi="方正仿宋_GBK" w:eastAsia="方正黑体_GBK" w:cs="方正仿宋_GBK"/>
          <w:b w:val="0"/>
          <w:bCs w:val="0"/>
          <w:color w:val="auto"/>
          <w:spacing w:val="0"/>
          <w:w w:val="100"/>
          <w:kern w:val="0"/>
          <w:position w:val="0"/>
          <w:sz w:val="32"/>
          <w:szCs w:val="32"/>
        </w:rPr>
        <w:t>数据安全保障新能力</w:t>
      </w:r>
      <w:bookmarkEnd w:id="425"/>
      <w:bookmarkEnd w:id="426"/>
      <w:bookmarkEnd w:id="427"/>
      <w:bookmarkEnd w:id="428"/>
      <w:bookmarkEnd w:id="429"/>
      <w:bookmarkEnd w:id="430"/>
      <w:bookmarkEnd w:id="431"/>
      <w:bookmarkEnd w:id="432"/>
      <w:bookmarkEnd w:id="433"/>
      <w:bookmarkEnd w:id="434"/>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严格按照国家信息安全相关标准规范和工作要求，</w:t>
      </w:r>
      <w:r>
        <w:rPr>
          <w:rFonts w:hint="eastAsia" w:ascii="方正仿宋_GBK" w:hAnsi="方正仿宋_GBK" w:eastAsia="方正仿宋_GBK" w:cs="方正仿宋_GBK"/>
          <w:b w:val="0"/>
          <w:bCs w:val="0"/>
          <w:color w:val="auto"/>
          <w:sz w:val="32"/>
          <w:szCs w:val="32"/>
          <w:highlight w:val="none"/>
        </w:rPr>
        <w:t>积极推进以人防、物防、技防三防合一的信息安全保障体系规划、建设和</w:t>
      </w:r>
      <w:r>
        <w:rPr>
          <w:rFonts w:hint="eastAsia" w:ascii="方正仿宋_GBK" w:hAnsi="方正仿宋_GBK" w:eastAsia="方正仿宋_GBK" w:cs="方正仿宋_GBK"/>
          <w:b w:val="0"/>
          <w:bCs w:val="0"/>
          <w:color w:val="auto"/>
          <w:sz w:val="32"/>
          <w:szCs w:val="32"/>
          <w:highlight w:val="none"/>
          <w:lang w:val="en-US" w:eastAsia="zh-CN"/>
        </w:rPr>
        <w:t>监管</w:t>
      </w:r>
      <w:r>
        <w:rPr>
          <w:rFonts w:hint="eastAsia" w:ascii="方正仿宋_GBK" w:hAnsi="方正仿宋_GBK" w:eastAsia="方正仿宋_GBK" w:cs="方正仿宋_GBK"/>
          <w:b w:val="0"/>
          <w:bCs w:val="0"/>
          <w:color w:val="auto"/>
          <w:sz w:val="32"/>
          <w:szCs w:val="32"/>
          <w:highlight w:val="none"/>
        </w:rPr>
        <w:t>，加强行业领域系统及数据资源的安全防护，增强网络安全态势感知，建立灵活弹性的安全管理、预警机制，为智慧</w:t>
      </w:r>
      <w:r>
        <w:rPr>
          <w:rFonts w:hint="eastAsia" w:ascii="方正仿宋_GBK" w:hAnsi="方正仿宋_GBK" w:eastAsia="方正仿宋_GBK" w:cs="方正仿宋_GBK"/>
          <w:b w:val="0"/>
          <w:bCs w:val="0"/>
          <w:color w:val="auto"/>
          <w:sz w:val="32"/>
          <w:szCs w:val="32"/>
          <w:highlight w:val="none"/>
          <w:lang w:val="en-US" w:eastAsia="zh-CN"/>
        </w:rPr>
        <w:t>永川</w:t>
      </w:r>
      <w:r>
        <w:rPr>
          <w:rFonts w:hint="eastAsia" w:ascii="方正仿宋_GBK" w:hAnsi="方正仿宋_GBK" w:eastAsia="方正仿宋_GBK" w:cs="方正仿宋_GBK"/>
          <w:b w:val="0"/>
          <w:bCs w:val="0"/>
          <w:color w:val="auto"/>
          <w:sz w:val="32"/>
          <w:szCs w:val="32"/>
          <w:highlight w:val="none"/>
        </w:rPr>
        <w:t>的安全运行提供强有力保障。</w:t>
      </w:r>
    </w:p>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rPr>
        <w:t>构建信息安全防护体系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强化</w:t>
      </w:r>
      <w:r>
        <w:rPr>
          <w:rFonts w:hint="eastAsia" w:ascii="方正仿宋_GBK" w:hAnsi="方正仿宋_GBK" w:eastAsia="方正仿宋_GBK" w:cs="方正仿宋_GBK"/>
          <w:b w:val="0"/>
          <w:bCs w:val="0"/>
          <w:color w:val="auto"/>
          <w:sz w:val="32"/>
          <w:szCs w:val="32"/>
          <w:highlight w:val="none"/>
        </w:rPr>
        <w:t>系统安全、数据安全、应用安全，构建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数字永川</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云安全防护体系、网络边界接入安全防护体系，通过信息安全防护体系建设，保障网络环境安全、通信安全、计算和设备安全、应用和数据安全，提升信息安全防护能力。</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专栏28：构建信息安全防护体系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构建“数字永川”云安全防护体系。利用建设数字永川云的契机，按照信息安全等级保护要求，统筹构建“数字永川”云安全防护体系，合理配置边界防御、漏洞扫描、入侵检测、入侵防御等安全防护技术产品，按需配置网络行为审计、异常审计、日志审计、数据库审计、身份认证等数据安全及审计设备。建设云安全管理平台，根据云平台业务系统的新增情况及各类资源的动态调度，保障数字永川云上承载业务系统的网络及数据安全。</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网络边界接入安全防护体系。各部门负责本部门接入电子政务外网、互联网及行业专网的边界网络安全防护体系建设，对接入网络的进出流量进行主动安全监测、感知网络安全风险，发现预警网络安全威胁和漏洞隐患。</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2.建立</w:t>
      </w:r>
      <w:r>
        <w:rPr>
          <w:rFonts w:hint="eastAsia" w:ascii="方正仿宋_GBK" w:hAnsi="方正仿宋_GBK" w:eastAsia="方正仿宋_GBK" w:cs="方正仿宋_GBK"/>
          <w:b w:val="0"/>
          <w:bCs w:val="0"/>
          <w:color w:val="auto"/>
          <w:sz w:val="32"/>
          <w:szCs w:val="32"/>
          <w:highlight w:val="none"/>
        </w:rPr>
        <w:t>安全态势感知</w:t>
      </w:r>
      <w:r>
        <w:rPr>
          <w:rFonts w:hint="eastAsia" w:ascii="方正仿宋_GBK" w:hAnsi="方正仿宋_GBK" w:eastAsia="方正仿宋_GBK" w:cs="方正仿宋_GBK"/>
          <w:b w:val="0"/>
          <w:bCs w:val="0"/>
          <w:color w:val="auto"/>
          <w:sz w:val="32"/>
          <w:szCs w:val="32"/>
          <w:highlight w:val="none"/>
          <w:lang w:val="en-US" w:eastAsia="zh-CN"/>
        </w:rPr>
        <w:t>体系</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以</w:t>
      </w:r>
      <w:r>
        <w:rPr>
          <w:rFonts w:hint="eastAsia" w:ascii="方正仿宋_GBK" w:hAnsi="方正仿宋_GBK" w:eastAsia="方正仿宋_GBK" w:cs="方正仿宋_GBK"/>
          <w:b w:val="0"/>
          <w:bCs w:val="0"/>
          <w:color w:val="auto"/>
          <w:sz w:val="32"/>
          <w:szCs w:val="32"/>
          <w:highlight w:val="none"/>
        </w:rPr>
        <w:t>信息安全</w:t>
      </w:r>
      <w:r>
        <w:rPr>
          <w:rFonts w:hint="eastAsia" w:ascii="方正仿宋_GBK" w:hAnsi="方正仿宋_GBK" w:eastAsia="方正仿宋_GBK" w:cs="方正仿宋_GBK"/>
          <w:b w:val="0"/>
          <w:bCs w:val="0"/>
          <w:color w:val="auto"/>
          <w:sz w:val="32"/>
          <w:szCs w:val="32"/>
          <w:highlight w:val="none"/>
          <w:lang w:val="en-US" w:eastAsia="zh-CN"/>
        </w:rPr>
        <w:t>态势实时感知、安全隐患早发现、安全事件智能处理为目标</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加快建设</w:t>
      </w:r>
      <w:r>
        <w:rPr>
          <w:rFonts w:hint="eastAsia" w:ascii="方正仿宋_GBK" w:hAnsi="方正仿宋_GBK" w:eastAsia="方正仿宋_GBK" w:cs="方正仿宋_GBK"/>
          <w:b w:val="0"/>
          <w:bCs w:val="0"/>
          <w:color w:val="auto"/>
          <w:sz w:val="32"/>
          <w:szCs w:val="32"/>
          <w:highlight w:val="none"/>
        </w:rPr>
        <w:t>全区统一的安全态势感知平台，全面感知永川区网络安全事件、网络威胁、网络攻击、网络安全风险，实现对信息安全的全方位监控和事件的提前预防。</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专栏29：建立安全态势感知体系</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8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安全态势感知平台。针对电子政务外网、互联网、物联网、工控网等各类网络及各部门网站、数据中心、云服务平台、大数据平台、物联网平台等关键信息基础设施进行安全评测、防护、实时监测、预警和评估，主动采集设备运行数据、承载的内容信息，构建全天候全方位网络安全态势感知和预警体系。建设重大网络安全事件应急指挥平台，结合安全态势感知平台，进一步提升一体化网络安全应急指挥能力，同时依托重庆市安全攻防靶场，提升网络安全技术人员实战水平，从设备和人员两方面集中发力，切实提高网络安全防御能力。</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rPr>
        <w:t>健全信息安全管理机制</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坚持物防、技防为辅，人防为主原则</w:t>
      </w:r>
      <w:r>
        <w:rPr>
          <w:rFonts w:hint="eastAsia" w:ascii="方正仿宋_GBK" w:hAnsi="方正仿宋_GBK" w:eastAsia="方正仿宋_GBK" w:cs="方正仿宋_GBK"/>
          <w:b w:val="0"/>
          <w:bCs w:val="0"/>
          <w:color w:val="auto"/>
          <w:sz w:val="32"/>
          <w:szCs w:val="32"/>
          <w:highlight w:val="none"/>
        </w:rPr>
        <w:t>，建设统一安全管理平台，加强信息安全</w:t>
      </w:r>
      <w:r>
        <w:rPr>
          <w:rFonts w:hint="eastAsia" w:ascii="方正仿宋_GBK" w:hAnsi="方正仿宋_GBK" w:eastAsia="方正仿宋_GBK" w:cs="方正仿宋_GBK"/>
          <w:b w:val="0"/>
          <w:bCs w:val="0"/>
          <w:color w:val="auto"/>
          <w:sz w:val="32"/>
          <w:szCs w:val="32"/>
          <w:highlight w:val="none"/>
          <w:lang w:val="en-US" w:eastAsia="zh-CN"/>
        </w:rPr>
        <w:t>管理机制</w:t>
      </w:r>
      <w:r>
        <w:rPr>
          <w:rFonts w:hint="eastAsia" w:ascii="方正仿宋_GBK" w:hAnsi="方正仿宋_GBK" w:eastAsia="方正仿宋_GBK" w:cs="方正仿宋_GBK"/>
          <w:b w:val="0"/>
          <w:bCs w:val="0"/>
          <w:color w:val="auto"/>
          <w:sz w:val="32"/>
          <w:szCs w:val="32"/>
          <w:highlight w:val="none"/>
        </w:rPr>
        <w:t>建设，严格落实安全等级保护制度，明确数据采集、存储、应用等各环节风险责任主体和安全管理</w:t>
      </w:r>
      <w:r>
        <w:rPr>
          <w:rFonts w:hint="eastAsia" w:ascii="方正仿宋_GBK" w:hAnsi="方正仿宋_GBK" w:eastAsia="方正仿宋_GBK" w:cs="方正仿宋_GBK"/>
          <w:b w:val="0"/>
          <w:bCs w:val="0"/>
          <w:color w:val="auto"/>
          <w:sz w:val="32"/>
          <w:szCs w:val="32"/>
          <w:highlight w:val="none"/>
          <w:lang w:val="en-US" w:eastAsia="zh-CN"/>
        </w:rPr>
        <w:t>责任</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全面</w:t>
      </w:r>
      <w:r>
        <w:rPr>
          <w:rFonts w:hint="eastAsia" w:ascii="方正仿宋_GBK" w:hAnsi="方正仿宋_GBK" w:eastAsia="方正仿宋_GBK" w:cs="方正仿宋_GBK"/>
          <w:b w:val="0"/>
          <w:bCs w:val="0"/>
          <w:color w:val="auto"/>
          <w:sz w:val="32"/>
          <w:szCs w:val="32"/>
          <w:highlight w:val="none"/>
        </w:rPr>
        <w:t>提升</w:t>
      </w:r>
      <w:r>
        <w:rPr>
          <w:rFonts w:hint="eastAsia" w:ascii="方正仿宋_GBK" w:hAnsi="方正仿宋_GBK" w:eastAsia="方正仿宋_GBK" w:cs="方正仿宋_GBK"/>
          <w:b w:val="0"/>
          <w:bCs w:val="0"/>
          <w:color w:val="auto"/>
          <w:sz w:val="32"/>
          <w:szCs w:val="32"/>
          <w:highlight w:val="none"/>
          <w:lang w:val="en-US" w:eastAsia="zh-CN"/>
        </w:rPr>
        <w:t>全区</w:t>
      </w:r>
      <w:r>
        <w:rPr>
          <w:rFonts w:hint="eastAsia" w:ascii="方正仿宋_GBK" w:hAnsi="方正仿宋_GBK" w:eastAsia="方正仿宋_GBK" w:cs="方正仿宋_GBK"/>
          <w:b w:val="0"/>
          <w:bCs w:val="0"/>
          <w:color w:val="auto"/>
          <w:sz w:val="32"/>
          <w:szCs w:val="32"/>
          <w:highlight w:val="none"/>
        </w:rPr>
        <w:t>信息安全管理能力。</w:t>
      </w:r>
    </w:p>
    <w:p>
      <w:pPr>
        <w:keepNext w:val="0"/>
        <w:kinsoku/>
        <w:overflowPunct/>
        <w:topLinePunct w:val="0"/>
        <w:autoSpaceDE/>
        <w:autoSpaceDN/>
        <w:bidi w:val="0"/>
        <w:snapToGrid w:val="0"/>
        <w:spacing w:beforeLines="0" w:afterLines="0" w:line="276" w:lineRule="auto"/>
        <w:ind w:left="0" w:leftChars="0" w:firstLine="480" w:firstLineChars="200"/>
        <w:jc w:val="center"/>
        <w:rPr>
          <w:rFonts w:hint="eastAsia" w:ascii="方正楷体_GBK" w:hAnsi="方正楷体_GBK" w:eastAsia="方正楷体_GBK" w:cs="方正楷体_GBK"/>
          <w:b w:val="0"/>
          <w:bCs w:val="0"/>
          <w:color w:val="auto"/>
          <w:sz w:val="24"/>
          <w:szCs w:val="24"/>
          <w:highlight w:val="none"/>
          <w:lang w:val="en-US" w:eastAsia="zh-CN"/>
        </w:rPr>
      </w:pPr>
      <w:r>
        <w:rPr>
          <w:rFonts w:hint="eastAsia" w:ascii="方正楷体_GBK" w:hAnsi="方正楷体_GBK" w:eastAsia="方正楷体_GBK" w:cs="方正楷体_GBK"/>
          <w:b w:val="0"/>
          <w:bCs w:val="0"/>
          <w:color w:val="auto"/>
          <w:sz w:val="24"/>
          <w:szCs w:val="24"/>
          <w:highlight w:val="none"/>
          <w:lang w:val="en-US" w:eastAsia="zh-CN"/>
        </w:rPr>
        <w:t>专栏30：健全信息安全管理机制</w:t>
      </w:r>
    </w:p>
    <w:tbl>
      <w:tblPr>
        <w:tblStyle w:val="8"/>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310" w:type="dxa"/>
            <w:noWrap w:val="0"/>
            <w:tcMar>
              <w:top w:w="57" w:type="dxa"/>
              <w:left w:w="57" w:type="dxa"/>
              <w:bottom w:w="57" w:type="dxa"/>
              <w:right w:w="57" w:type="dxa"/>
            </w:tcMar>
            <w:vAlign w:val="center"/>
          </w:tcPr>
          <w:p>
            <w:pPr>
              <w:kinsoku/>
              <w:overflowPunct/>
              <w:topLinePunct w:val="0"/>
              <w:autoSpaceDE/>
              <w:autoSpaceDN/>
              <w:bidi w:val="0"/>
              <w:snapToGrid w:val="0"/>
              <w:spacing w:beforeLines="0" w:after="0" w:afterLines="0" w:line="276" w:lineRule="auto"/>
              <w:ind w:left="0" w:leftChars="0" w:firstLine="480" w:firstLineChars="2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建设统一安全管理平台。建设统一的安全管理平台，实现认证、授权、账号、审计等内容的管理，为用户提供不同强度的认证方式、集中控制资源访问权限、统一集中的账号管理和用户操作日志审计功能，为信息安全统一管理提供平台支撑，也实现了信息安全的全方位管控。</w:t>
            </w:r>
          </w:p>
          <w:p>
            <w:pPr>
              <w:kinsoku/>
              <w:overflowPunct/>
              <w:topLinePunct w:val="0"/>
              <w:autoSpaceDE/>
              <w:autoSpaceDN/>
              <w:bidi w:val="0"/>
              <w:snapToGrid w:val="0"/>
              <w:spacing w:beforeLines="0" w:after="0" w:afterLines="0" w:line="276" w:lineRule="auto"/>
              <w:ind w:left="0" w:leftChars="0" w:firstLine="480" w:firstLineChars="20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强化信息安全管理机制建设。完善信息安全组织体系，加强政府信息系统安全管理，落实涉密信息系统分级保护制度，强化涉密信息系统审查机制，为网络信息系统安全运行创造条件。成立以政府职能部门为主的“智慧城市”安全管理机构，强化、明确其职责，同时加强信息安全专业技术队伍建设，培育信息安全保障人员，开展信息安全和信息法制教育，特别是对相关人员进行网络安全知识培训，对在岗人员开展相关考核，切实把好用人关，为网络与信息安全夯实基础。</w:t>
            </w:r>
          </w:p>
        </w:tc>
      </w:tr>
    </w:tbl>
    <w:p>
      <w:pPr>
        <w:keepNext w:val="0"/>
        <w:keepLines w:val="0"/>
        <w:numPr>
          <w:ilvl w:val="2"/>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rPr>
      </w:pPr>
      <w:bookmarkStart w:id="435" w:name="_Toc10556"/>
      <w:bookmarkStart w:id="436" w:name="_Toc22931"/>
      <w:bookmarkStart w:id="437" w:name="_Toc8468"/>
      <w:bookmarkStart w:id="438" w:name="_Toc7638"/>
      <w:bookmarkStart w:id="439" w:name="_Toc22067"/>
      <w:r>
        <w:rPr>
          <w:rFonts w:hint="eastAsia" w:ascii="方正仿宋_GBK" w:hAnsi="方正仿宋_GBK" w:eastAsia="方正仿宋_GBK" w:cs="方正仿宋_GBK"/>
          <w:b w:val="0"/>
          <w:bCs w:val="0"/>
          <w:color w:val="auto"/>
          <w:sz w:val="32"/>
          <w:szCs w:val="32"/>
          <w:highlight w:val="none"/>
          <w:lang w:val="en-US" w:eastAsia="zh-CN"/>
        </w:rPr>
        <w:t>4.强化</w:t>
      </w:r>
      <w:r>
        <w:rPr>
          <w:rFonts w:hint="eastAsia" w:ascii="方正仿宋_GBK" w:hAnsi="方正仿宋_GBK" w:eastAsia="方正仿宋_GBK" w:cs="方正仿宋_GBK"/>
          <w:b w:val="0"/>
          <w:bCs w:val="0"/>
          <w:color w:val="auto"/>
          <w:sz w:val="32"/>
          <w:szCs w:val="32"/>
          <w:highlight w:val="none"/>
        </w:rPr>
        <w:t>数据资源安全防护</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加快</w:t>
      </w:r>
      <w:r>
        <w:rPr>
          <w:rFonts w:hint="eastAsia" w:ascii="方正仿宋_GBK" w:hAnsi="方正仿宋_GBK" w:eastAsia="方正仿宋_GBK" w:cs="方正仿宋_GBK"/>
          <w:b w:val="0"/>
          <w:bCs w:val="0"/>
          <w:color w:val="auto"/>
          <w:sz w:val="32"/>
          <w:szCs w:val="32"/>
          <w:highlight w:val="none"/>
        </w:rPr>
        <w:t>推进大数据安全技术研发与推广应用，采用身份认证、访问控制、数据库安全审计、异常行为监测预警、数据加密、数据脱敏、数据防泄漏等数据安全技术手段，实现数据在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产生和采集、传输、存储、使用和共享、销毁</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完整生命周期内的保密性、完整性、可用性。提供跨层级、跨部门、跨业务的协同数据安全管理和服务。推进国产芯片、国产密码等安全可靠的产品和技术在数据库建设中的应用。</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0" w:firstLineChars="0"/>
        <w:jc w:val="center"/>
        <w:textAlignment w:val="auto"/>
        <w:outlineLvl w:val="0"/>
        <w:rPr>
          <w:rFonts w:hint="eastAsia" w:ascii="方正仿宋_GBK" w:hAnsi="方正仿宋_GBK" w:eastAsia="方正小标宋_GBK" w:cs="方正仿宋_GBK"/>
          <w:b w:val="0"/>
          <w:bCs w:val="0"/>
          <w:color w:val="auto"/>
          <w:kern w:val="0"/>
          <w:sz w:val="32"/>
          <w:szCs w:val="32"/>
          <w:highlight w:val="none"/>
        </w:rPr>
      </w:pPr>
      <w:bookmarkStart w:id="440" w:name="_Toc23453"/>
      <w:bookmarkStart w:id="441" w:name="_Toc15424_WPSOffice_Level1"/>
      <w:bookmarkStart w:id="442" w:name="_Toc12787"/>
      <w:bookmarkStart w:id="443" w:name="_Toc26151"/>
      <w:bookmarkStart w:id="444" w:name="_Toc27383"/>
      <w:bookmarkStart w:id="445" w:name="_Toc17234_WPSOffice_Level1"/>
      <w:bookmarkStart w:id="446" w:name="_Toc31929"/>
      <w:r>
        <w:rPr>
          <w:rFonts w:hint="eastAsia" w:ascii="方正仿宋_GBK" w:hAnsi="方正仿宋_GBK" w:eastAsia="方正小标宋_GBK" w:cs="方正仿宋_GBK"/>
          <w:b w:val="0"/>
          <w:bCs w:val="0"/>
          <w:color w:val="auto"/>
          <w:kern w:val="0"/>
          <w:sz w:val="32"/>
          <w:szCs w:val="32"/>
          <w:highlight w:val="none"/>
          <w:lang w:eastAsia="zh-CN"/>
        </w:rPr>
        <w:t>第四章</w:t>
      </w:r>
      <w:r>
        <w:rPr>
          <w:rFonts w:hint="eastAsia" w:ascii="方正仿宋_GBK" w:hAnsi="方正仿宋_GBK" w:eastAsia="方正小标宋_GBK" w:cs="方正仿宋_GBK"/>
          <w:b w:val="0"/>
          <w:bCs w:val="0"/>
          <w:color w:val="auto"/>
          <w:kern w:val="0"/>
          <w:sz w:val="32"/>
          <w:szCs w:val="32"/>
          <w:highlight w:val="none"/>
          <w:lang w:val="en-US" w:eastAsia="zh-CN"/>
        </w:rPr>
        <w:t xml:space="preserve">  </w:t>
      </w:r>
      <w:r>
        <w:rPr>
          <w:rFonts w:hint="eastAsia" w:ascii="方正仿宋_GBK" w:hAnsi="方正仿宋_GBK" w:eastAsia="方正小标宋_GBK" w:cs="方正仿宋_GBK"/>
          <w:b w:val="0"/>
          <w:bCs w:val="0"/>
          <w:color w:val="auto"/>
          <w:kern w:val="0"/>
          <w:sz w:val="32"/>
          <w:szCs w:val="32"/>
          <w:highlight w:val="none"/>
        </w:rPr>
        <w:t>实施路径规划</w:t>
      </w:r>
      <w:bookmarkEnd w:id="435"/>
      <w:bookmarkEnd w:id="436"/>
      <w:bookmarkEnd w:id="437"/>
      <w:bookmarkEnd w:id="438"/>
      <w:bookmarkEnd w:id="439"/>
      <w:bookmarkEnd w:id="440"/>
      <w:bookmarkEnd w:id="441"/>
      <w:bookmarkEnd w:id="442"/>
      <w:bookmarkEnd w:id="443"/>
      <w:bookmarkEnd w:id="444"/>
      <w:bookmarkEnd w:id="445"/>
      <w:bookmarkEnd w:id="446"/>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lang w:eastAsia="zh-CN"/>
        </w:rPr>
      </w:pPr>
      <w:bookmarkStart w:id="447" w:name="_Toc21115"/>
      <w:bookmarkStart w:id="448" w:name="_Toc21506"/>
      <w:bookmarkStart w:id="449" w:name="_Toc32171"/>
      <w:bookmarkStart w:id="450" w:name="_Toc1001"/>
      <w:bookmarkStart w:id="451" w:name="_Toc17818"/>
      <w:bookmarkStart w:id="452" w:name="_Toc24396"/>
      <w:bookmarkStart w:id="453" w:name="_Toc6941"/>
      <w:bookmarkStart w:id="454" w:name="_Toc20392"/>
      <w:bookmarkStart w:id="455" w:name="_Toc26234"/>
      <w:bookmarkStart w:id="456" w:name="_Toc7420"/>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457" w:name="_Toc32137_WPSOffice_Level2"/>
      <w:bookmarkStart w:id="458" w:name="_Toc31165_WPSOffice_Level2"/>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（一）</w:t>
      </w:r>
      <w:r>
        <w:rPr>
          <w:rFonts w:hint="eastAsia" w:ascii="方正仿宋_GBK" w:hAnsi="方正仿宋_GBK" w:eastAsia="方正黑体_GBK" w:cs="方正仿宋_GBK"/>
          <w:b w:val="0"/>
          <w:bCs w:val="0"/>
          <w:color w:val="auto"/>
          <w:spacing w:val="0"/>
          <w:w w:val="100"/>
          <w:kern w:val="0"/>
          <w:position w:val="0"/>
          <w:sz w:val="32"/>
          <w:szCs w:val="32"/>
          <w:highlight w:val="none"/>
        </w:rPr>
        <w:t>实施原则</w:t>
      </w:r>
      <w:bookmarkEnd w:id="447"/>
      <w:bookmarkEnd w:id="448"/>
      <w:bookmarkEnd w:id="449"/>
      <w:bookmarkEnd w:id="450"/>
      <w:bookmarkEnd w:id="451"/>
      <w:bookmarkEnd w:id="452"/>
      <w:bookmarkEnd w:id="453"/>
      <w:bookmarkEnd w:id="454"/>
      <w:bookmarkEnd w:id="455"/>
      <w:bookmarkEnd w:id="456"/>
      <w:bookmarkEnd w:id="457"/>
      <w:bookmarkEnd w:id="458"/>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资源集约，共建共用。充分利用现有物联感知、通信网络、计算存储、网络安全等基础设施资源，通过平台整合，盘活存量；统筹规划建设全区统一的信息化支撑平台，做优增量，实现资源的共建共用共享。</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数据驱动，开放共享。充分发挥数据资源在服务创新、模式创新中的重要作用，通过统一规划建设数据资源体系，实现数据的汇聚融合和共享开放，建立</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用数据说话、用数据决策、用数据管理、用数据创新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的新机制，释放数据价值。</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政府引导</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市场运作。统筹协调总体规划，通过政府引导引入市场主体，创新智慧城市建设、管理和运营机制，充分发挥市场在资源配置方面的作用，探索低成本、高实效的信息化项目建设运营模式，形成政府、企业、社会资本多方参与的新型智慧城市共建共赢新格局。</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自主可控，确保安全。严格贯彻落实国家网络安全</w:t>
      </w:r>
      <w:r>
        <w:rPr>
          <w:rFonts w:hint="eastAsia" w:ascii="方正仿宋_GBK" w:hAnsi="方正仿宋_GBK" w:eastAsia="方正仿宋_GBK" w:cs="方正仿宋_GBK"/>
          <w:b w:val="0"/>
          <w:bCs w:val="0"/>
          <w:color w:val="auto"/>
          <w:sz w:val="32"/>
          <w:szCs w:val="32"/>
          <w:highlight w:val="none"/>
          <w:lang w:val="en-US" w:eastAsia="zh-CN"/>
        </w:rPr>
        <w:t>法、数据安全法</w:t>
      </w:r>
      <w:r>
        <w:rPr>
          <w:rFonts w:hint="eastAsia" w:ascii="方正仿宋_GBK" w:hAnsi="方正仿宋_GBK" w:eastAsia="方正仿宋_GBK" w:cs="方正仿宋_GBK"/>
          <w:b w:val="0"/>
          <w:bCs w:val="0"/>
          <w:color w:val="auto"/>
          <w:sz w:val="32"/>
          <w:szCs w:val="32"/>
          <w:highlight w:val="none"/>
        </w:rPr>
        <w:t>和信息</w:t>
      </w:r>
      <w:r>
        <w:rPr>
          <w:rFonts w:hint="eastAsia" w:ascii="方正仿宋_GBK" w:hAnsi="方正仿宋_GBK" w:eastAsia="方正仿宋_GBK" w:cs="方正仿宋_GBK"/>
          <w:b w:val="0"/>
          <w:bCs w:val="0"/>
          <w:color w:val="auto"/>
          <w:sz w:val="32"/>
          <w:szCs w:val="32"/>
          <w:highlight w:val="none"/>
          <w:lang w:val="en-US" w:eastAsia="zh-CN"/>
        </w:rPr>
        <w:t>安全标准规范</w:t>
      </w:r>
      <w:r>
        <w:rPr>
          <w:rFonts w:hint="eastAsia" w:ascii="方正仿宋_GBK" w:hAnsi="方正仿宋_GBK" w:eastAsia="方正仿宋_GBK" w:cs="方正仿宋_GBK"/>
          <w:b w:val="0"/>
          <w:bCs w:val="0"/>
          <w:color w:val="auto"/>
          <w:sz w:val="32"/>
          <w:szCs w:val="32"/>
          <w:highlight w:val="none"/>
        </w:rPr>
        <w:t>，建立基于互联网+、大数据、人工智能环境下自主可控的安全保障体系，加强核心信息系统和信息基础设施安全保障，确保全区信息基础设施和政务数据资源的自主、安全、可控。</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459" w:name="_Toc21907"/>
      <w:bookmarkStart w:id="460" w:name="_Toc7897"/>
      <w:bookmarkStart w:id="461" w:name="_Toc1279"/>
      <w:bookmarkStart w:id="462" w:name="_Toc18639"/>
      <w:bookmarkStart w:id="463" w:name="_Toc15474"/>
      <w:bookmarkStart w:id="464" w:name="_Toc23035_WPSOffice_Level2"/>
      <w:bookmarkStart w:id="465" w:name="_Toc13923"/>
      <w:bookmarkStart w:id="466" w:name="_Toc23239"/>
      <w:bookmarkStart w:id="467" w:name="_Toc3426"/>
      <w:bookmarkStart w:id="468" w:name="_Toc11675_WPSOffice_Level2"/>
      <w:bookmarkStart w:id="469" w:name="_Toc12133"/>
      <w:bookmarkStart w:id="470" w:name="_Toc3386"/>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（二）</w:t>
      </w:r>
      <w:r>
        <w:rPr>
          <w:rFonts w:hint="eastAsia" w:ascii="方正仿宋_GBK" w:hAnsi="方正仿宋_GBK" w:eastAsia="方正黑体_GBK" w:cs="方正仿宋_GBK"/>
          <w:b w:val="0"/>
          <w:bCs w:val="0"/>
          <w:color w:val="auto"/>
          <w:spacing w:val="0"/>
          <w:w w:val="100"/>
          <w:kern w:val="0"/>
          <w:position w:val="0"/>
          <w:sz w:val="32"/>
          <w:szCs w:val="32"/>
          <w:highlight w:val="none"/>
        </w:rPr>
        <w:t>实施路径</w:t>
      </w:r>
      <w:bookmarkEnd w:id="459"/>
      <w:bookmarkEnd w:id="460"/>
      <w:bookmarkEnd w:id="461"/>
      <w:bookmarkEnd w:id="462"/>
      <w:bookmarkEnd w:id="463"/>
      <w:bookmarkEnd w:id="464"/>
      <w:bookmarkEnd w:id="465"/>
      <w:bookmarkEnd w:id="466"/>
      <w:bookmarkEnd w:id="467"/>
      <w:bookmarkEnd w:id="468"/>
      <w:bookmarkEnd w:id="469"/>
      <w:bookmarkEnd w:id="470"/>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坚持全区智慧城市规划建设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一盘棋</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，明确全区各部门职责分工，根据城市</w:t>
      </w:r>
      <w:r>
        <w:rPr>
          <w:rFonts w:hint="eastAsia" w:ascii="方正仿宋_GBK" w:hAnsi="方正仿宋_GBK" w:eastAsia="方正仿宋_GBK" w:cs="方正仿宋_GBK"/>
          <w:b w:val="0"/>
          <w:bCs w:val="0"/>
          <w:color w:val="auto"/>
          <w:sz w:val="32"/>
          <w:szCs w:val="32"/>
          <w:highlight w:val="none"/>
          <w:lang w:val="en-US" w:eastAsia="zh-CN"/>
        </w:rPr>
        <w:t>智能综合体</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三大</w:t>
      </w:r>
      <w:r>
        <w:rPr>
          <w:rFonts w:hint="eastAsia" w:ascii="方正仿宋_GBK" w:hAnsi="方正仿宋_GBK" w:eastAsia="方正仿宋_GBK" w:cs="方正仿宋_GBK"/>
          <w:b w:val="0"/>
          <w:bCs w:val="0"/>
          <w:color w:val="auto"/>
          <w:sz w:val="32"/>
          <w:szCs w:val="32"/>
          <w:highlight w:val="none"/>
        </w:rPr>
        <w:t>支撑体系和五大业务应用领域各部分定位和特点，依照</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基础先行、特色优先、点面结合、拓展铺开</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的推进策略，明确规划期内各阶段建设内容及重点方向。</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第一阶段（2021—2022年）：夯实基础，打造特色。优先推进</w:t>
      </w:r>
      <w:r>
        <w:rPr>
          <w:rFonts w:hint="eastAsia" w:ascii="方正仿宋_GBK" w:hAnsi="方正仿宋_GBK" w:eastAsia="方正仿宋_GBK" w:cs="方正仿宋_GBK"/>
          <w:b w:val="0"/>
          <w:bCs w:val="0"/>
          <w:color w:val="auto"/>
          <w:sz w:val="32"/>
          <w:szCs w:val="32"/>
          <w:highlight w:val="none"/>
          <w:lang w:val="en-US" w:eastAsia="zh-CN"/>
        </w:rPr>
        <w:t>渝西</w:t>
      </w:r>
      <w:r>
        <w:rPr>
          <w:rFonts w:hint="eastAsia" w:ascii="方正仿宋_GBK" w:hAnsi="方正仿宋_GBK" w:eastAsia="方正仿宋_GBK" w:cs="方正仿宋_GBK"/>
          <w:b w:val="0"/>
          <w:bCs w:val="0"/>
          <w:color w:val="auto"/>
          <w:sz w:val="32"/>
          <w:szCs w:val="32"/>
          <w:highlight w:val="none"/>
        </w:rPr>
        <w:t>大数据中心</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城市数字底座、</w:t>
      </w:r>
      <w:r>
        <w:rPr>
          <w:rFonts w:hint="eastAsia" w:ascii="方正仿宋_GBK" w:hAnsi="方正仿宋_GBK" w:eastAsia="方正仿宋_GBK" w:cs="方正仿宋_GBK"/>
          <w:b w:val="0"/>
          <w:bCs w:val="0"/>
          <w:color w:val="auto"/>
          <w:sz w:val="32"/>
          <w:szCs w:val="32"/>
          <w:highlight w:val="none"/>
          <w:lang w:val="en-US" w:eastAsia="zh-CN"/>
        </w:rPr>
        <w:t>运营管理中心</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综合服务平台</w:t>
      </w:r>
      <w:r>
        <w:rPr>
          <w:rFonts w:hint="eastAsia" w:ascii="方正仿宋_GBK" w:hAnsi="方正仿宋_GBK" w:eastAsia="方正仿宋_GBK" w:cs="方正仿宋_GBK"/>
          <w:b w:val="0"/>
          <w:bCs w:val="0"/>
          <w:color w:val="auto"/>
          <w:sz w:val="32"/>
          <w:szCs w:val="32"/>
          <w:highlight w:val="none"/>
        </w:rPr>
        <w:t>等基础性、全局性、预置能力性的核心平台建设，为智慧城市建设提供基础性支撑；优先推进具备永川特色的智慧应用建设，迅速取得阶段性成效。</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第二阶段（2023—2024年）：应用引领，聚焦民生。以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为民、便民、惠民</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的核心理念为导向，推进智慧永川五大主题应用领域的智慧化建设，提升智慧城市民生服务能力。</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第三阶段（2025年—）：迭代创新，持续引领。推进关键共性技术</w:t>
      </w:r>
      <w:r>
        <w:rPr>
          <w:rFonts w:hint="eastAsia" w:ascii="方正仿宋_GBK" w:hAnsi="方正仿宋_GBK" w:eastAsia="方正仿宋_GBK" w:cs="方正仿宋_GBK"/>
          <w:b w:val="0"/>
          <w:bCs w:val="0"/>
          <w:color w:val="auto"/>
          <w:sz w:val="32"/>
          <w:szCs w:val="32"/>
          <w:highlight w:val="none"/>
          <w:lang w:val="en-US" w:eastAsia="zh-CN"/>
        </w:rPr>
        <w:t>持续</w:t>
      </w:r>
      <w:r>
        <w:rPr>
          <w:rFonts w:hint="eastAsia" w:ascii="方正仿宋_GBK" w:hAnsi="方正仿宋_GBK" w:eastAsia="方正仿宋_GBK" w:cs="方正仿宋_GBK"/>
          <w:b w:val="0"/>
          <w:bCs w:val="0"/>
          <w:color w:val="auto"/>
          <w:sz w:val="32"/>
          <w:szCs w:val="32"/>
          <w:highlight w:val="none"/>
        </w:rPr>
        <w:t>强化和前沿技术迭代创新，加强大数据、人工智能、区块链、5G等前沿技术在民生服务、城市治理、政府管理、产业发展、生态宜居中的深化应用，不断推动各领域智慧化能力的建设发展</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471" w:name="_Toc2775_WPSOffice_Level2"/>
      <w:bookmarkStart w:id="472" w:name="_Toc10955"/>
      <w:bookmarkStart w:id="473" w:name="_Toc23263"/>
      <w:bookmarkStart w:id="474" w:name="_Toc13459"/>
      <w:bookmarkStart w:id="475" w:name="_Toc13490_WPSOffice_Level2"/>
      <w:bookmarkStart w:id="476" w:name="_Toc30183"/>
      <w:bookmarkStart w:id="477" w:name="_Toc7576"/>
      <w:bookmarkStart w:id="478" w:name="_Toc19783"/>
      <w:bookmarkStart w:id="479" w:name="_Toc26567"/>
      <w:bookmarkStart w:id="480" w:name="_Toc9044"/>
      <w:bookmarkStart w:id="481" w:name="_Toc1019"/>
      <w:bookmarkStart w:id="482" w:name="_Toc17530"/>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（三）创新运营</w:t>
      </w:r>
      <w:bookmarkEnd w:id="471"/>
      <w:bookmarkEnd w:id="472"/>
      <w:bookmarkEnd w:id="473"/>
      <w:bookmarkEnd w:id="474"/>
      <w:bookmarkEnd w:id="475"/>
      <w:bookmarkEnd w:id="476"/>
      <w:bookmarkEnd w:id="477"/>
      <w:bookmarkEnd w:id="478"/>
      <w:bookmarkEnd w:id="479"/>
      <w:bookmarkEnd w:id="480"/>
      <w:bookmarkEnd w:id="481"/>
      <w:bookmarkEnd w:id="482"/>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rPr>
        <w:t>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政府主导、企业主体、市场运营、创新发展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w:t>
      </w:r>
      <w:r>
        <w:rPr>
          <w:rFonts w:hint="eastAsia" w:ascii="方正仿宋_GBK" w:hAnsi="方正仿宋_GBK" w:eastAsia="方正仿宋_GBK" w:cs="方正仿宋_GBK"/>
          <w:b w:val="0"/>
          <w:bCs w:val="0"/>
          <w:color w:val="auto"/>
          <w:sz w:val="32"/>
          <w:szCs w:val="32"/>
          <w:highlight w:val="none"/>
          <w:lang w:val="en-US" w:eastAsia="zh-CN"/>
        </w:rPr>
        <w:t>原则</w:t>
      </w:r>
      <w:r>
        <w:rPr>
          <w:rFonts w:hint="eastAsia" w:ascii="方正仿宋_GBK" w:hAnsi="方正仿宋_GBK" w:eastAsia="方正仿宋_GBK" w:cs="方正仿宋_GBK"/>
          <w:b w:val="0"/>
          <w:bCs w:val="0"/>
          <w:color w:val="auto"/>
          <w:sz w:val="32"/>
          <w:szCs w:val="32"/>
          <w:highlight w:val="none"/>
        </w:rPr>
        <w:t>，构建以政府投资建设运营、政府购买服务、联合公司市场化运营等多种运营模式并存的多元化运作体系</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将场景和数据开放作为智慧永川建设的重要力量，积极探索创新市场化运营模式，激发市场主体活力，充分发挥市场主导作用，引导金融资本有效支持数字化转型、加强高素质专业人才培育和引进，强化数字产业园和科技生态城等载体建设，形成生态链强大吸附力。鼓励面向</w:t>
      </w:r>
      <w:r>
        <w:rPr>
          <w:rFonts w:hint="eastAsia" w:ascii="方正仿宋_GBK" w:hAnsi="方正仿宋_GBK" w:eastAsia="方正仿宋_GBK" w:cs="方正仿宋_GBK"/>
          <w:b w:val="0"/>
          <w:bCs w:val="0"/>
          <w:color w:val="auto"/>
          <w:sz w:val="32"/>
          <w:szCs w:val="32"/>
          <w:highlight w:val="none"/>
          <w:lang w:val="en-US" w:eastAsia="zh-CN"/>
        </w:rPr>
        <w:t>新型智慧城市建设</w:t>
      </w:r>
      <w:r>
        <w:rPr>
          <w:rFonts w:hint="eastAsia" w:ascii="方正仿宋_GBK" w:hAnsi="方正仿宋_GBK" w:eastAsia="方正仿宋_GBK" w:cs="方正仿宋_GBK"/>
          <w:b w:val="0"/>
          <w:bCs w:val="0"/>
          <w:color w:val="auto"/>
          <w:sz w:val="32"/>
          <w:szCs w:val="32"/>
          <w:highlight w:val="none"/>
        </w:rPr>
        <w:t>的创新创业，</w:t>
      </w:r>
      <w:r>
        <w:rPr>
          <w:rFonts w:hint="eastAsia" w:ascii="方正仿宋_GBK" w:hAnsi="方正仿宋_GBK" w:eastAsia="方正仿宋_GBK" w:cs="方正仿宋_GBK"/>
          <w:b w:val="0"/>
          <w:bCs w:val="0"/>
          <w:color w:val="auto"/>
          <w:sz w:val="32"/>
          <w:szCs w:val="32"/>
          <w:highlight w:val="none"/>
          <w:lang w:val="en-US" w:eastAsia="zh-CN"/>
        </w:rPr>
        <w:t>为智慧永川建设提供新思路、注入新活力。</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p>
    <w:p>
      <w:pPr>
        <w:keepNext w:val="0"/>
        <w:keepLines w:val="0"/>
        <w:pageBreakBefore w:val="0"/>
        <w:numPr>
          <w:ilvl w:val="0"/>
          <w:numId w:val="0"/>
        </w:numPr>
        <w:kinsoku/>
        <w:overflowPunct/>
        <w:topLinePunct w:val="0"/>
        <w:autoSpaceDE/>
        <w:autoSpaceDN/>
        <w:bidi w:val="0"/>
        <w:adjustRightInd w:val="0"/>
        <w:snapToGrid w:val="0"/>
        <w:spacing w:beforeLines="0" w:afterLines="0" w:line="276" w:lineRule="auto"/>
        <w:ind w:firstLine="0" w:firstLineChars="0"/>
        <w:jc w:val="center"/>
        <w:outlineLvl w:val="0"/>
        <w:rPr>
          <w:rFonts w:hint="eastAsia" w:ascii="方正仿宋_GBK" w:hAnsi="方正仿宋_GBK" w:eastAsia="方正小标宋_GBK" w:cs="方正仿宋_GBK"/>
          <w:b w:val="0"/>
          <w:bCs w:val="0"/>
          <w:color w:val="auto"/>
          <w:kern w:val="0"/>
          <w:sz w:val="32"/>
          <w:szCs w:val="32"/>
          <w:highlight w:val="none"/>
        </w:rPr>
      </w:pPr>
      <w:bookmarkStart w:id="483" w:name="_Toc3177"/>
      <w:bookmarkStart w:id="484" w:name="_Toc11926"/>
      <w:bookmarkStart w:id="485" w:name="_Toc20774"/>
      <w:bookmarkStart w:id="486" w:name="_Toc28783_WPSOffice_Level1"/>
      <w:bookmarkStart w:id="487" w:name="_Toc459"/>
      <w:bookmarkStart w:id="488" w:name="_Toc30418"/>
      <w:bookmarkStart w:id="489" w:name="_Toc3061"/>
      <w:bookmarkStart w:id="490" w:name="_Toc32564_WPSOffice_Level1"/>
      <w:bookmarkStart w:id="491" w:name="_Toc13415"/>
      <w:bookmarkStart w:id="492" w:name="_Toc10697"/>
      <w:bookmarkStart w:id="493" w:name="_Toc25078"/>
      <w:bookmarkStart w:id="494" w:name="_Toc21958"/>
      <w:r>
        <w:rPr>
          <w:rFonts w:hint="eastAsia" w:ascii="方正仿宋_GBK" w:hAnsi="方正仿宋_GBK" w:eastAsia="方正小标宋_GBK" w:cs="方正仿宋_GBK"/>
          <w:b w:val="0"/>
          <w:bCs w:val="0"/>
          <w:color w:val="auto"/>
          <w:kern w:val="0"/>
          <w:sz w:val="32"/>
          <w:szCs w:val="32"/>
          <w:highlight w:val="none"/>
          <w:lang w:eastAsia="zh-CN"/>
        </w:rPr>
        <w:t>第五章</w:t>
      </w:r>
      <w:r>
        <w:rPr>
          <w:rFonts w:hint="eastAsia" w:ascii="方正仿宋_GBK" w:hAnsi="方正仿宋_GBK" w:eastAsia="方正小标宋_GBK" w:cs="方正仿宋_GBK"/>
          <w:b w:val="0"/>
          <w:bCs w:val="0"/>
          <w:color w:val="auto"/>
          <w:kern w:val="0"/>
          <w:sz w:val="32"/>
          <w:szCs w:val="32"/>
          <w:highlight w:val="none"/>
          <w:lang w:val="en-US" w:eastAsia="zh-CN"/>
        </w:rPr>
        <w:t xml:space="preserve">  </w:t>
      </w:r>
      <w:r>
        <w:rPr>
          <w:rFonts w:hint="eastAsia" w:ascii="方正仿宋_GBK" w:hAnsi="方正仿宋_GBK" w:eastAsia="方正小标宋_GBK" w:cs="方正仿宋_GBK"/>
          <w:b w:val="0"/>
          <w:bCs w:val="0"/>
          <w:color w:val="auto"/>
          <w:kern w:val="0"/>
          <w:sz w:val="32"/>
          <w:szCs w:val="32"/>
          <w:highlight w:val="none"/>
        </w:rPr>
        <w:t>保障措施</w:t>
      </w:r>
      <w:bookmarkEnd w:id="483"/>
      <w:bookmarkEnd w:id="484"/>
      <w:bookmarkEnd w:id="485"/>
      <w:bookmarkEnd w:id="486"/>
      <w:bookmarkEnd w:id="487"/>
      <w:bookmarkEnd w:id="488"/>
      <w:bookmarkEnd w:id="489"/>
      <w:bookmarkEnd w:id="490"/>
      <w:bookmarkEnd w:id="491"/>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仿宋_GBK" w:cs="方正仿宋_GBK"/>
          <w:b w:val="0"/>
          <w:bCs w:val="0"/>
          <w:color w:val="auto"/>
          <w:sz w:val="32"/>
          <w:szCs w:val="32"/>
          <w:highlight w:val="none"/>
          <w:lang w:eastAsia="zh-CN"/>
        </w:rPr>
      </w:pPr>
      <w:bookmarkStart w:id="495" w:name="_Toc6819"/>
      <w:bookmarkStart w:id="496" w:name="_Toc12876"/>
      <w:bookmarkStart w:id="497" w:name="_Toc28601"/>
      <w:bookmarkStart w:id="498" w:name="_Toc19066"/>
      <w:bookmarkStart w:id="499" w:name="_Toc22052"/>
      <w:bookmarkStart w:id="500" w:name="_Toc27511"/>
      <w:bookmarkStart w:id="501" w:name="_Toc15692"/>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02" w:name="_Toc20561_WPSOffice_Level2"/>
      <w:bookmarkStart w:id="503" w:name="_Toc20297_WPSOffice_Level2"/>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（一）</w:t>
      </w:r>
      <w:r>
        <w:rPr>
          <w:rFonts w:hint="eastAsia" w:ascii="方正仿宋_GBK" w:hAnsi="方正仿宋_GBK" w:eastAsia="方正黑体_GBK" w:cs="方正仿宋_GBK"/>
          <w:b w:val="0"/>
          <w:bCs w:val="0"/>
          <w:color w:val="auto"/>
          <w:spacing w:val="0"/>
          <w:w w:val="100"/>
          <w:kern w:val="0"/>
          <w:position w:val="0"/>
          <w:sz w:val="32"/>
          <w:szCs w:val="32"/>
          <w:highlight w:val="none"/>
        </w:rPr>
        <w:t>加强组织领导</w:t>
      </w:r>
      <w:bookmarkEnd w:id="495"/>
      <w:bookmarkEnd w:id="496"/>
      <w:bookmarkEnd w:id="497"/>
      <w:bookmarkEnd w:id="498"/>
      <w:bookmarkEnd w:id="499"/>
      <w:bookmarkEnd w:id="500"/>
      <w:bookmarkEnd w:id="501"/>
      <w:bookmarkEnd w:id="502"/>
      <w:bookmarkEnd w:id="503"/>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建立健全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一小组、一局、一中心、一公司</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的领导工作机制。</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一小组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即成立</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以区委区政府主要领导为组长、分管领导为副组长、相关部门主要负责人为成员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的永川区新型智慧城市建设领导小组，负责智慧永川建设的统一领导，研究制定智慧永川建设的重要政策和工作措施，协调解决跨部门、跨行业、跨系统的重大问题，督促推进智慧永川重点项目建设。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一局</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即区大数据发展局，负责领导小组日常工作，统筹推进核心平台建设、数据资源管理、应用场景融合，指导考核各领域智慧应用建设。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一中心</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即成立正科级事业单位永川区大数据管理运营中心，负责大数据资源中心管理、政务大数据</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聚通用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和数据资产运营。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一公司</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即成立永川区智慧城市投资建设发展有限公司，负责重大新型基础设施、核心平台、跨部门重点项目投资建设，政企合作引进第三方建设运营智慧永川可市场化项目，探索建立</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政府主导、企业主体、市场运营、持续发展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的建设运营新模式。</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276" w:lineRule="auto"/>
        <w:ind w:firstLine="640" w:firstLineChars="200"/>
        <w:textAlignment w:val="auto"/>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04" w:name="_Toc14162"/>
      <w:bookmarkStart w:id="505" w:name="_Toc16303"/>
      <w:bookmarkStart w:id="506" w:name="_Toc19929"/>
      <w:bookmarkStart w:id="507" w:name="_Toc5466"/>
      <w:bookmarkStart w:id="508" w:name="_Toc24743"/>
      <w:bookmarkStart w:id="509" w:name="_Toc11792"/>
      <w:bookmarkStart w:id="510" w:name="_Toc21275_WPSOffice_Level2"/>
      <w:bookmarkStart w:id="511" w:name="_Toc1160"/>
      <w:bookmarkStart w:id="512" w:name="_Toc9066_WPSOffice_Level2"/>
      <w:bookmarkStart w:id="513" w:name="_Toc2159"/>
      <w:bookmarkStart w:id="514" w:name="_Toc30744"/>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（二）明确责任主体</w:t>
      </w:r>
      <w:bookmarkEnd w:id="504"/>
      <w:bookmarkEnd w:id="505"/>
      <w:bookmarkEnd w:id="506"/>
      <w:bookmarkEnd w:id="507"/>
      <w:bookmarkEnd w:id="508"/>
      <w:bookmarkEnd w:id="509"/>
      <w:bookmarkEnd w:id="510"/>
      <w:bookmarkEnd w:id="511"/>
      <w:bookmarkEnd w:id="512"/>
      <w:bookmarkEnd w:id="513"/>
      <w:bookmarkEnd w:id="514"/>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制定出台《加快智慧永川建设实施意见》，分级分类明确各部门职责任务和工作要求，明确责任主体，压实工作责任。智慧永川基础性、全局性和跨行业、跨部门的基础设施、核心平台、综合平台由区大数据发展局统筹建设，区级各部门不得单独建设，已建的必须逐步整合。各单位、各行业、各领域的智慧应用，由区级部门（行业主管部门）负责，按照统一规划、统一标准规范、统一技术要求建设运营。数据应用管理按照“共享为原则、不共享为例外，谁建设、谁负责”原则，统一汇聚到区大数据资源中心，在确保安全的前提下“分级授权、无偿共享”给相关部门应用。区目标考核办将智慧永川建设工作情况纳入年度考核内容，确保各项任务落到实处。</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15" w:name="_Toc6356"/>
      <w:bookmarkStart w:id="516" w:name="_Toc7062"/>
      <w:bookmarkStart w:id="517" w:name="_Toc8281_WPSOffice_Level2"/>
      <w:bookmarkStart w:id="518" w:name="_Toc32425"/>
      <w:bookmarkStart w:id="519" w:name="_Toc15216"/>
      <w:bookmarkStart w:id="520" w:name="_Toc22592"/>
      <w:bookmarkStart w:id="521" w:name="_Toc1703"/>
      <w:bookmarkStart w:id="522" w:name="_Toc9754_WPSOffice_Level2"/>
      <w:bookmarkStart w:id="523" w:name="_Toc24105"/>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（三）</w:t>
      </w:r>
      <w:r>
        <w:rPr>
          <w:rFonts w:hint="eastAsia" w:ascii="方正仿宋_GBK" w:hAnsi="方正仿宋_GBK" w:eastAsia="方正黑体_GBK" w:cs="方正仿宋_GBK"/>
          <w:b w:val="0"/>
          <w:bCs w:val="0"/>
          <w:color w:val="auto"/>
          <w:spacing w:val="0"/>
          <w:w w:val="100"/>
          <w:kern w:val="0"/>
          <w:position w:val="0"/>
          <w:sz w:val="32"/>
          <w:szCs w:val="32"/>
          <w:highlight w:val="none"/>
        </w:rPr>
        <w:t>强化人才培养</w:t>
      </w:r>
      <w:bookmarkEnd w:id="515"/>
      <w:bookmarkEnd w:id="516"/>
      <w:bookmarkEnd w:id="517"/>
      <w:bookmarkEnd w:id="518"/>
      <w:bookmarkEnd w:id="519"/>
      <w:bookmarkEnd w:id="520"/>
      <w:bookmarkEnd w:id="521"/>
      <w:bookmarkEnd w:id="522"/>
      <w:bookmarkEnd w:id="523"/>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实行首席数字官和专业技术人才聘任制，加强智慧永川建设专业化人才队伍建设。聘请专家学者、研究机构和行业领军人才建立专家顾问团和智库，为智慧永川建设提供智力支撑。采取考察学习、集中学习、专题学习等方式，加强政府部门智慧城市建设专业知识培训，提升智慧永川建设管理整体能力。加强和深化与知名企业、科研院校、先进地区、创新团队的合作交流，提升智慧永川建设创新能力。建立智慧城市项目咨询设计、技术评审、监理验收、评估评价等服务机构库和专家库，为智慧永川建设提供技术支持。依托丰富的职教资源和重庆市大数据人才联盟，加强智慧城市建设和大数据产业人才培育，为智慧永川建设应用提供人才支撑。</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24" w:name="_Toc4855_WPSOffice_Level2"/>
      <w:bookmarkStart w:id="525" w:name="_Toc9870"/>
      <w:bookmarkStart w:id="526" w:name="_Toc30434"/>
      <w:bookmarkStart w:id="527" w:name="_Toc10818_WPSOffice_Level2"/>
      <w:bookmarkStart w:id="528" w:name="_Toc6570"/>
      <w:bookmarkStart w:id="529" w:name="_Toc18065"/>
      <w:bookmarkStart w:id="530" w:name="_Toc27273"/>
      <w:bookmarkStart w:id="531" w:name="_Toc25563"/>
      <w:bookmarkStart w:id="532" w:name="_Toc31428"/>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（四）</w:t>
      </w:r>
      <w:r>
        <w:rPr>
          <w:rFonts w:hint="eastAsia" w:ascii="方正仿宋_GBK" w:hAnsi="方正仿宋_GBK" w:eastAsia="方正黑体_GBK" w:cs="方正仿宋_GBK"/>
          <w:b w:val="0"/>
          <w:bCs w:val="0"/>
          <w:color w:val="auto"/>
          <w:spacing w:val="0"/>
          <w:w w:val="100"/>
          <w:kern w:val="0"/>
          <w:position w:val="0"/>
          <w:sz w:val="32"/>
          <w:szCs w:val="32"/>
          <w:highlight w:val="none"/>
        </w:rPr>
        <w:t>加大资金投入</w:t>
      </w:r>
      <w:bookmarkEnd w:id="524"/>
      <w:bookmarkEnd w:id="525"/>
      <w:bookmarkEnd w:id="526"/>
      <w:bookmarkEnd w:id="527"/>
      <w:bookmarkEnd w:id="528"/>
      <w:bookmarkEnd w:id="529"/>
      <w:bookmarkEnd w:id="530"/>
      <w:bookmarkEnd w:id="531"/>
      <w:bookmarkEnd w:id="532"/>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建立新型智慧城市财政资金统一管理机制。</w:t>
      </w:r>
      <w:r>
        <w:rPr>
          <w:rFonts w:hint="eastAsia" w:ascii="方正仿宋_GBK" w:hAnsi="方正仿宋_GBK" w:eastAsia="方正仿宋_GBK" w:cs="方正仿宋_GBK"/>
          <w:b w:val="0"/>
          <w:bCs w:val="0"/>
          <w:color w:val="auto"/>
          <w:sz w:val="32"/>
          <w:szCs w:val="32"/>
          <w:highlight w:val="none"/>
        </w:rPr>
        <w:t>加大财政对新型智慧城市建设的资金保障力度，争取国家、重庆市政策资金支持，加大财政资金投入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将智慧永川建设投资纳入政府财政年度预算，安排专项财政资金，为新型智慧城市基础设施、核心平台和全局性、跨部门综合应用平台建设和应用创新、产业发展等提供资金支持。拓宽投融资渠道，加强政府资源匹配，采取特许经营、购买服务、产权激励、数据运营等方式，引导与鼓励社会资本、民间资本参与新型基础设施和公共服务领域项目市场化建设运营</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逐步建立以政府投资为引导，以企业投资为主体，金融机构积极支持，民间资本广泛参与的智慧永川投融资模式。</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33" w:name="_Toc12124"/>
      <w:bookmarkStart w:id="534" w:name="_Toc3819"/>
      <w:bookmarkStart w:id="535" w:name="_Toc21963"/>
      <w:bookmarkStart w:id="536" w:name="_Toc1110_WPSOffice_Level2"/>
      <w:bookmarkStart w:id="537" w:name="_Toc8085"/>
      <w:bookmarkStart w:id="538" w:name="_Toc29445_WPSOffice_Level2"/>
      <w:bookmarkStart w:id="539" w:name="_Toc30990"/>
      <w:bookmarkStart w:id="540" w:name="_Toc9470"/>
      <w:bookmarkStart w:id="541" w:name="_Toc12489"/>
      <w:r>
        <w:rPr>
          <w:rFonts w:hint="eastAsia" w:ascii="方正仿宋_GBK" w:hAnsi="方正仿宋_GBK" w:eastAsia="方正黑体_GBK" w:cs="方正仿宋_GBK"/>
          <w:b w:val="0"/>
          <w:bCs w:val="0"/>
          <w:color w:val="auto"/>
          <w:spacing w:val="0"/>
          <w:w w:val="100"/>
          <w:kern w:val="0"/>
          <w:position w:val="0"/>
          <w:sz w:val="32"/>
          <w:szCs w:val="32"/>
          <w:highlight w:val="none"/>
          <w:lang w:val="en-US" w:eastAsia="zh-CN"/>
        </w:rPr>
        <w:t>（五）加强数据</w:t>
      </w:r>
      <w:r>
        <w:rPr>
          <w:rFonts w:hint="eastAsia" w:ascii="方正仿宋_GBK" w:hAnsi="方正仿宋_GBK" w:eastAsia="方正黑体_GBK" w:cs="方正仿宋_GBK"/>
          <w:b w:val="0"/>
          <w:bCs w:val="0"/>
          <w:color w:val="auto"/>
          <w:spacing w:val="0"/>
          <w:w w:val="100"/>
          <w:kern w:val="0"/>
          <w:position w:val="0"/>
          <w:sz w:val="32"/>
          <w:szCs w:val="32"/>
          <w:highlight w:val="none"/>
        </w:rPr>
        <w:t>管理</w:t>
      </w:r>
      <w:bookmarkEnd w:id="533"/>
      <w:bookmarkEnd w:id="534"/>
      <w:bookmarkEnd w:id="535"/>
      <w:bookmarkEnd w:id="536"/>
      <w:bookmarkEnd w:id="537"/>
      <w:bookmarkEnd w:id="538"/>
      <w:bookmarkEnd w:id="539"/>
      <w:bookmarkEnd w:id="540"/>
      <w:bookmarkEnd w:id="541"/>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强化技术评审、资金统管、资源统筹、数据共享、绩效评估和目标考核，深入实施和不断完善《永川区政务信息化项目管理暂行办法》，实行项目建设需求清单、计划清单、责任清单和全过程监理、统一验收、年度评估、年终考核等制度，加强智慧城市建设项目全过程管理，杜绝重复建设、分散建设和无效建设。深入实施《重庆市数据应用管理条例》，以数据资源管理、数据要素培育、数据创新应用、数据红利释放为重点，建立数据应用管理标准规范，建立数据资源目录、共享开放目录，推进数据开发利用，创新数据</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政用、商用、民用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，构建智慧永川大数据支撑体系。</w:t>
      </w:r>
    </w:p>
    <w:p>
      <w:pPr>
        <w:keepNext w:val="0"/>
        <w:keepLines w:val="0"/>
        <w:numPr>
          <w:ilvl w:val="1"/>
          <w:numId w:val="0"/>
        </w:numPr>
        <w:kinsoku/>
        <w:overflowPunct/>
        <w:topLinePunct w:val="0"/>
        <w:autoSpaceDE/>
        <w:autoSpaceDN/>
        <w:bidi w:val="0"/>
        <w:snapToGrid w:val="0"/>
        <w:spacing w:beforeLines="0" w:afterLines="0" w:line="276" w:lineRule="auto"/>
        <w:ind w:firstLine="640" w:firstLineChars="200"/>
        <w:rPr>
          <w:rFonts w:hint="eastAsia" w:ascii="方正仿宋_GBK" w:hAnsi="方正仿宋_GBK" w:eastAsia="方正黑体_GBK" w:cs="方正仿宋_GBK"/>
          <w:b w:val="0"/>
          <w:bCs w:val="0"/>
          <w:color w:val="auto"/>
          <w:spacing w:val="0"/>
          <w:w w:val="100"/>
          <w:kern w:val="0"/>
          <w:position w:val="0"/>
          <w:sz w:val="32"/>
          <w:szCs w:val="32"/>
          <w:highlight w:val="none"/>
        </w:rPr>
      </w:pPr>
      <w:bookmarkStart w:id="542" w:name="_Toc25046"/>
      <w:bookmarkStart w:id="543" w:name="_Toc7802"/>
      <w:bookmarkStart w:id="544" w:name="_Toc24799_WPSOffice_Level2"/>
      <w:bookmarkStart w:id="545" w:name="_Toc22857"/>
      <w:bookmarkStart w:id="546" w:name="_Toc31130"/>
      <w:bookmarkStart w:id="547" w:name="_Toc5719_WPSOffice_Level2"/>
      <w:bookmarkStart w:id="548" w:name="_Toc29949"/>
      <w:bookmarkStart w:id="549" w:name="_Toc5710"/>
      <w:bookmarkStart w:id="550" w:name="_Toc13669"/>
      <w:r>
        <w:rPr>
          <w:rFonts w:hint="eastAsia" w:ascii="方正仿宋_GBK" w:hAnsi="方正仿宋_GBK" w:eastAsia="方正黑体_GBK" w:cs="方正仿宋_GBK"/>
          <w:b w:val="0"/>
          <w:bCs w:val="0"/>
          <w:color w:val="auto"/>
          <w:spacing w:val="0"/>
          <w:w w:val="100"/>
          <w:kern w:val="0"/>
          <w:position w:val="0"/>
          <w:sz w:val="32"/>
          <w:szCs w:val="32"/>
          <w:highlight w:val="none"/>
          <w:lang w:eastAsia="zh-CN"/>
        </w:rPr>
        <w:t>（六）</w:t>
      </w:r>
      <w:r>
        <w:rPr>
          <w:rFonts w:hint="eastAsia" w:ascii="方正仿宋_GBK" w:hAnsi="方正仿宋_GBK" w:eastAsia="方正黑体_GBK" w:cs="方正仿宋_GBK"/>
          <w:b w:val="0"/>
          <w:bCs w:val="0"/>
          <w:color w:val="auto"/>
          <w:spacing w:val="0"/>
          <w:w w:val="100"/>
          <w:kern w:val="0"/>
          <w:position w:val="0"/>
          <w:sz w:val="32"/>
          <w:szCs w:val="32"/>
          <w:highlight w:val="none"/>
        </w:rPr>
        <w:t>深化宣传推广</w:t>
      </w:r>
      <w:bookmarkEnd w:id="542"/>
      <w:bookmarkEnd w:id="543"/>
      <w:bookmarkEnd w:id="544"/>
      <w:bookmarkEnd w:id="545"/>
      <w:bookmarkEnd w:id="546"/>
      <w:bookmarkEnd w:id="547"/>
      <w:bookmarkEnd w:id="548"/>
      <w:bookmarkEnd w:id="549"/>
      <w:bookmarkEnd w:id="550"/>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大力宣传先进典型案例，加大对智慧永川重点项目和示范应用的宣传报道力度。注重发挥人民群众的主体作用，充分利用电视、广播、报刊、网络等多种渠道和媒体，广泛开展多层次、多形式的智慧永川相关知识和技能的普及工作，提高市民科技素养和新型智慧技术应用能力，提升公众对智慧永川的认知度和参与度。各单位积极配合推广智慧永川各项应用，让居民亲身体验新型智慧城市带来的便捷，使市民了解、接受、适应直至习惯智慧生活，提高群众对智慧永川建设的认同度，形成政府主导、全社会关心支持、广大人民群众积极参与智慧永川建设的良好氛围。</w:t>
      </w: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rPr>
      </w:pPr>
    </w:p>
    <w:p>
      <w:pPr>
        <w:kinsoku/>
        <w:overflowPunct/>
        <w:topLinePunct w:val="0"/>
        <w:autoSpaceDE/>
        <w:autoSpaceDN/>
        <w:bidi w:val="0"/>
        <w:snapToGrid w:val="0"/>
        <w:spacing w:beforeLines="0" w:afterLines="0" w:line="276" w:lineRule="auto"/>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bookmarkStart w:id="551" w:name="_Toc15053_WPSOffice_Level1"/>
      <w:bookmarkStart w:id="552" w:name="_Toc21607_WPSOffice_Level1"/>
      <w:r>
        <w:rPr>
          <w:rFonts w:hint="eastAsia" w:ascii="方正仿宋_GBK" w:hAnsi="方正仿宋_GBK" w:eastAsia="方正仿宋_GBK" w:cs="方正仿宋_GBK"/>
          <w:b w:val="0"/>
          <w:bCs w:val="0"/>
          <w:color w:val="auto"/>
          <w:sz w:val="32"/>
          <w:szCs w:val="32"/>
          <w:highlight w:val="none"/>
          <w:lang w:val="en-US" w:eastAsia="zh-CN"/>
        </w:rPr>
        <w:t>附件:1.永川区新型智慧城市建设“十四五”规划编制依据</w:t>
      </w:r>
      <w:bookmarkEnd w:id="551"/>
      <w:bookmarkEnd w:id="552"/>
    </w:p>
    <w:p>
      <w:pPr>
        <w:kinsoku/>
        <w:overflowPunct/>
        <w:topLinePunct w:val="0"/>
        <w:autoSpaceDE/>
        <w:autoSpaceDN/>
        <w:bidi w:val="0"/>
        <w:snapToGrid w:val="0"/>
        <w:spacing w:beforeLines="0" w:afterLines="0" w:line="276" w:lineRule="auto"/>
        <w:ind w:left="0" w:leftChars="0" w:firstLine="697" w:firstLineChars="218"/>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bookmarkStart w:id="553" w:name="_Toc11002_WPSOffice_Level1"/>
      <w:bookmarkStart w:id="554" w:name="_Toc16912_WPSOffice_Level1"/>
      <w:r>
        <w:rPr>
          <w:rFonts w:hint="eastAsia" w:ascii="方正仿宋_GBK" w:hAnsi="方正仿宋_GBK" w:eastAsia="方正仿宋_GBK" w:cs="方正仿宋_GBK"/>
          <w:b w:val="0"/>
          <w:bCs w:val="0"/>
          <w:color w:val="auto"/>
          <w:sz w:val="32"/>
          <w:szCs w:val="32"/>
          <w:highlight w:val="none"/>
          <w:lang w:val="en-US" w:eastAsia="zh-CN"/>
        </w:rPr>
        <w:t>2.永川区新型智慧城市建设“十四五”规划主要指标</w:t>
      </w:r>
      <w:bookmarkEnd w:id="553"/>
      <w:bookmarkEnd w:id="554"/>
    </w:p>
    <w:p>
      <w:pPr>
        <w:kinsoku/>
        <w:overflowPunct/>
        <w:topLinePunct w:val="0"/>
        <w:autoSpaceDE/>
        <w:autoSpaceDN/>
        <w:bidi w:val="0"/>
        <w:snapToGrid w:val="0"/>
        <w:spacing w:beforeLines="0" w:afterLines="0" w:line="276" w:lineRule="auto"/>
        <w:ind w:left="0" w:leftChars="0" w:firstLine="1337" w:firstLineChars="418"/>
        <w:rPr>
          <w:rFonts w:hint="default" w:ascii="方正仿宋_GBK" w:hAnsi="方正仿宋_GBK" w:eastAsia="方正仿宋_GBK" w:cs="方正仿宋_GBK"/>
          <w:b w:val="0"/>
          <w:bCs w:val="0"/>
          <w:color w:val="auto"/>
          <w:sz w:val="32"/>
          <w:szCs w:val="32"/>
          <w:highlight w:val="none"/>
          <w:lang w:val="en-US" w:eastAsia="zh-CN"/>
        </w:rPr>
      </w:pPr>
      <w:bookmarkStart w:id="555" w:name="_Toc3668_WPSOffice_Level1"/>
      <w:bookmarkStart w:id="556" w:name="_Toc13635_WPSOffice_Level1"/>
      <w:r>
        <w:rPr>
          <w:rFonts w:hint="eastAsia" w:ascii="方正仿宋_GBK" w:hAnsi="方正仿宋_GBK" w:eastAsia="方正仿宋_GBK" w:cs="方正仿宋_GBK"/>
          <w:b w:val="0"/>
          <w:bCs w:val="0"/>
          <w:color w:val="auto"/>
          <w:sz w:val="32"/>
          <w:szCs w:val="32"/>
          <w:highlight w:val="none"/>
          <w:lang w:val="en-US" w:eastAsia="zh-CN"/>
        </w:rPr>
        <w:t>3.永川区新型智慧城市建设“十四五”规划名词解释</w:t>
      </w:r>
      <w:bookmarkEnd w:id="555"/>
      <w:bookmarkEnd w:id="556"/>
    </w:p>
    <w:p>
      <w:pPr>
        <w:pStyle w:val="3"/>
        <w:keepNext w:val="0"/>
        <w:keepLines w:val="0"/>
        <w:pageBreakBefore w:val="0"/>
        <w:numPr>
          <w:ilvl w:val="0"/>
          <w:numId w:val="0"/>
        </w:numPr>
        <w:kinsoku/>
        <w:overflowPunct/>
        <w:topLinePunct w:val="0"/>
        <w:autoSpaceDE/>
        <w:autoSpaceDN/>
        <w:bidi w:val="0"/>
        <w:snapToGrid w:val="0"/>
        <w:spacing w:beforeLines="0" w:afterLines="0" w:line="276" w:lineRule="auto"/>
        <w:ind w:left="0" w:leftChars="0" w:firstLine="0"/>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rPr>
        <w:br w:type="page"/>
      </w:r>
      <w:bookmarkStart w:id="557" w:name="_Toc21222"/>
      <w:bookmarkStart w:id="558" w:name="_Toc16793"/>
      <w:bookmarkStart w:id="559" w:name="_Toc13363"/>
      <w:bookmarkStart w:id="560" w:name="_Toc3997"/>
      <w:bookmarkStart w:id="561" w:name="_Toc5049"/>
      <w:bookmarkStart w:id="562" w:name="_Toc5941"/>
      <w:bookmarkStart w:id="563" w:name="_Toc31024"/>
      <w:bookmarkStart w:id="564" w:name="_Toc26210"/>
      <w:bookmarkStart w:id="565" w:name="_Toc10914"/>
      <w:bookmarkStart w:id="566" w:name="_Toc7818"/>
      <w:r>
        <w:rPr>
          <w:rFonts w:hint="eastAsia" w:ascii="方正黑体_GBK" w:hAnsi="方正黑体_GBK" w:eastAsia="方正黑体_GBK" w:cs="方正黑体_GBK"/>
          <w:b w:val="0"/>
          <w:bCs w:val="0"/>
          <w:color w:val="auto"/>
          <w:kern w:val="2"/>
          <w:sz w:val="32"/>
          <w:szCs w:val="32"/>
          <w:lang w:val="en-US" w:eastAsia="zh-CN" w:bidi="ar-SA"/>
        </w:rPr>
        <w:t>附</w:t>
      </w:r>
      <w:bookmarkEnd w:id="557"/>
      <w:bookmarkEnd w:id="558"/>
      <w:r>
        <w:rPr>
          <w:rFonts w:hint="eastAsia" w:ascii="方正黑体_GBK" w:hAnsi="方正黑体_GBK" w:eastAsia="方正黑体_GBK" w:cs="方正黑体_GBK"/>
          <w:b w:val="0"/>
          <w:bCs w:val="0"/>
          <w:color w:val="auto"/>
          <w:kern w:val="2"/>
          <w:sz w:val="32"/>
          <w:szCs w:val="32"/>
          <w:lang w:val="en-US" w:eastAsia="zh-CN" w:bidi="ar-SA"/>
        </w:rPr>
        <w:t>件</w:t>
      </w:r>
      <w:bookmarkEnd w:id="559"/>
      <w:bookmarkEnd w:id="560"/>
      <w:bookmarkEnd w:id="561"/>
      <w:bookmarkEnd w:id="562"/>
      <w:bookmarkEnd w:id="563"/>
      <w:bookmarkEnd w:id="564"/>
      <w:bookmarkEnd w:id="565"/>
      <w:bookmarkEnd w:id="566"/>
      <w:bookmarkStart w:id="567" w:name="_Toc32024"/>
      <w:bookmarkStart w:id="568" w:name="_Toc2827"/>
      <w:bookmarkStart w:id="569" w:name="_Toc29654"/>
      <w:bookmarkStart w:id="570" w:name="_Toc32398"/>
      <w:bookmarkStart w:id="571" w:name="_Toc12071"/>
      <w:bookmarkStart w:id="572" w:name="_Toc23295"/>
      <w:bookmarkStart w:id="573" w:name="_Toc31957"/>
      <w:bookmarkStart w:id="574" w:name="_Toc24791"/>
      <w:bookmarkStart w:id="575" w:name="_Toc4862"/>
      <w:bookmarkStart w:id="576" w:name="_Toc5328"/>
      <w:bookmarkStart w:id="577" w:name="_Toc18391"/>
      <w:bookmarkStart w:id="578" w:name="_Toc10889"/>
      <w:bookmarkStart w:id="579" w:name="_Toc5983"/>
      <w:r>
        <w:rPr>
          <w:rFonts w:hint="eastAsia" w:ascii="方正黑体_GBK" w:hAnsi="方正黑体_GBK" w:eastAsia="方正黑体_GBK" w:cs="方正黑体_GBK"/>
          <w:b w:val="0"/>
          <w:bCs w:val="0"/>
          <w:color w:val="auto"/>
          <w:kern w:val="2"/>
          <w:sz w:val="32"/>
          <w:szCs w:val="32"/>
          <w:lang w:val="en-US" w:eastAsia="zh-CN" w:bidi="ar-SA"/>
        </w:rPr>
        <w:t>1</w:t>
      </w:r>
    </w:p>
    <w:p>
      <w:pPr>
        <w:pStyle w:val="3"/>
        <w:keepNext w:val="0"/>
        <w:keepLines w:val="0"/>
        <w:pageBreakBefore w:val="0"/>
        <w:numPr>
          <w:ilvl w:val="0"/>
          <w:numId w:val="0"/>
        </w:numPr>
        <w:kinsoku/>
        <w:overflowPunct/>
        <w:topLinePunct w:val="0"/>
        <w:autoSpaceDE/>
        <w:autoSpaceDN/>
        <w:bidi w:val="0"/>
        <w:snapToGrid w:val="0"/>
        <w:spacing w:beforeLines="0" w:afterLines="0" w:line="276" w:lineRule="auto"/>
        <w:ind w:left="0" w:leftChars="0" w:firstLine="0"/>
        <w:jc w:val="center"/>
        <w:rPr>
          <w:rFonts w:hint="eastAsia" w:ascii="方正小标宋_GBK" w:hAnsi="方正小标宋_GBK" w:eastAsia="方正小标宋_GBK" w:cs="方正小标宋_GBK"/>
          <w:b w:val="0"/>
          <w:bCs w:val="0"/>
          <w:color w:val="auto"/>
          <w:sz w:val="36"/>
          <w:szCs w:val="36"/>
          <w:highlight w:val="none"/>
        </w:rPr>
      </w:pPr>
      <w:bookmarkStart w:id="580" w:name="_Toc10319_WPSOffice_Level1"/>
      <w:bookmarkStart w:id="581" w:name="_Toc10581_WPSOffice_Level1"/>
      <w:r>
        <w:rPr>
          <w:rFonts w:hint="eastAsia" w:ascii="方正小标宋_GBK" w:hAnsi="方正小标宋_GBK" w:eastAsia="方正小标宋_GBK" w:cs="方正小标宋_GBK"/>
          <w:b w:val="0"/>
          <w:bCs w:val="0"/>
          <w:color w:val="auto"/>
          <w:sz w:val="36"/>
          <w:szCs w:val="36"/>
          <w:highlight w:val="none"/>
          <w:lang w:val="en-US" w:eastAsia="zh-CN"/>
        </w:rPr>
        <w:t>永川区新型智慧城市建设“十四五”</w:t>
      </w:r>
      <w:r>
        <w:rPr>
          <w:rFonts w:hint="eastAsia" w:ascii="方正小标宋_GBK" w:hAnsi="方正小标宋_GBK" w:eastAsia="方正小标宋_GBK" w:cs="方正小标宋_GBK"/>
          <w:b w:val="0"/>
          <w:bCs w:val="0"/>
          <w:color w:val="auto"/>
          <w:sz w:val="36"/>
          <w:szCs w:val="36"/>
          <w:highlight w:val="none"/>
        </w:rPr>
        <w:t>规划</w:t>
      </w:r>
      <w:r>
        <w:rPr>
          <w:rFonts w:hint="eastAsia" w:ascii="方正小标宋_GBK" w:hAnsi="方正小标宋_GBK" w:eastAsia="方正小标宋_GBK" w:cs="方正小标宋_GBK"/>
          <w:b w:val="0"/>
          <w:bCs w:val="0"/>
          <w:color w:val="auto"/>
          <w:sz w:val="36"/>
          <w:szCs w:val="36"/>
          <w:highlight w:val="none"/>
          <w:lang w:val="en-US" w:eastAsia="zh-CN"/>
        </w:rPr>
        <w:t>编制</w:t>
      </w:r>
      <w:r>
        <w:rPr>
          <w:rFonts w:hint="eastAsia" w:ascii="方正小标宋_GBK" w:hAnsi="方正小标宋_GBK" w:eastAsia="方正小标宋_GBK" w:cs="方正小标宋_GBK"/>
          <w:b w:val="0"/>
          <w:bCs w:val="0"/>
          <w:color w:val="auto"/>
          <w:sz w:val="36"/>
          <w:szCs w:val="36"/>
          <w:highlight w:val="none"/>
        </w:rPr>
        <w:t>依据</w:t>
      </w:r>
      <w:bookmarkEnd w:id="567"/>
      <w:bookmarkEnd w:id="568"/>
      <w:bookmarkEnd w:id="569"/>
      <w:bookmarkEnd w:id="570"/>
      <w:bookmarkEnd w:id="571"/>
      <w:bookmarkEnd w:id="572"/>
      <w:bookmarkEnd w:id="573"/>
      <w:bookmarkEnd w:id="574"/>
      <w:bookmarkEnd w:id="575"/>
      <w:bookmarkEnd w:id="576"/>
      <w:bookmarkEnd w:id="580"/>
      <w:bookmarkEnd w:id="581"/>
    </w:p>
    <w:p>
      <w:pPr>
        <w:pStyle w:val="13"/>
        <w:keepNext w:val="0"/>
        <w:keepLines w:val="0"/>
        <w:pageBreakBefore w:val="0"/>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eastAsia="方正仿宋_GBK" w:cs="方正仿宋_GBK"/>
          <w:b w:val="0"/>
          <w:bCs w:val="0"/>
          <w:color w:val="auto"/>
          <w:highlight w:val="none"/>
        </w:rPr>
      </w:pP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w:t>
      </w:r>
      <w:r>
        <w:rPr>
          <w:rFonts w:hint="eastAsia" w:ascii="方正仿宋_GBK" w:hAnsi="方正仿宋_GBK" w:eastAsia="方正仿宋_GBK" w:cs="方正仿宋_GBK"/>
          <w:b w:val="0"/>
          <w:bCs w:val="0"/>
          <w:color w:val="auto"/>
          <w:highlight w:val="none"/>
        </w:rPr>
        <w:t>《中共中央关于制定国民经济和社会发展第十四个五年规划和二〇三五年远景目标的建议》；</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w:t>
      </w:r>
      <w:r>
        <w:rPr>
          <w:rFonts w:hint="eastAsia" w:ascii="方正仿宋_GBK" w:hAnsi="方正仿宋_GBK" w:eastAsia="方正仿宋_GBK" w:cs="方正仿宋_GBK"/>
          <w:b w:val="0"/>
          <w:bCs w:val="0"/>
          <w:color w:val="auto"/>
          <w:highlight w:val="none"/>
        </w:rPr>
        <w:t>《中华人民共和国国民经济和社会发展第十四个五年规划和2035年远景目标纲要》；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3）</w:t>
      </w:r>
      <w:r>
        <w:rPr>
          <w:rFonts w:hint="eastAsia" w:ascii="方正仿宋_GBK" w:hAnsi="方正仿宋_GBK" w:eastAsia="方正仿宋_GBK" w:cs="方正仿宋_GBK"/>
          <w:b w:val="0"/>
          <w:bCs w:val="0"/>
          <w:color w:val="auto"/>
          <w:highlight w:val="none"/>
        </w:rPr>
        <w:t>《中华人民共和国网络安全法》〔中华人民共和国主席令（第五十三号）〕；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4）</w:t>
      </w:r>
      <w:r>
        <w:rPr>
          <w:rFonts w:hint="eastAsia" w:ascii="方正仿宋_GBK" w:hAnsi="方正仿宋_GBK" w:eastAsia="方正仿宋_GBK" w:cs="方正仿宋_GBK"/>
          <w:b w:val="0"/>
          <w:bCs w:val="0"/>
          <w:color w:val="auto"/>
          <w:highlight w:val="none"/>
        </w:rPr>
        <w:t>《国家数字经济创新发展试验区实施方案》；</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5）</w:t>
      </w:r>
      <w:r>
        <w:rPr>
          <w:rFonts w:hint="eastAsia" w:ascii="方正仿宋_GBK" w:hAnsi="方正仿宋_GBK" w:eastAsia="方正仿宋_GBK" w:cs="方正仿宋_GBK"/>
          <w:b w:val="0"/>
          <w:bCs w:val="0"/>
          <w:color w:val="auto"/>
          <w:highlight w:val="none"/>
        </w:rPr>
        <w:t>《新一代人工智能发展规划》（国发〔2017〕35号）；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6）</w:t>
      </w:r>
      <w:r>
        <w:rPr>
          <w:rFonts w:hint="eastAsia" w:ascii="方正仿宋_GBK" w:hAnsi="方正仿宋_GBK" w:eastAsia="方正仿宋_GBK" w:cs="方正仿宋_GBK"/>
          <w:b w:val="0"/>
          <w:bCs w:val="0"/>
          <w:color w:val="auto"/>
          <w:highlight w:val="none"/>
        </w:rPr>
        <w:t>《促进大数据发展行动纲要》（国发〔2015〕50号）；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7）</w:t>
      </w:r>
      <w:r>
        <w:rPr>
          <w:rFonts w:hint="eastAsia" w:ascii="方正仿宋_GBK" w:hAnsi="方正仿宋_GBK" w:eastAsia="方正仿宋_GBK" w:cs="方正仿宋_GBK"/>
          <w:b w:val="0"/>
          <w:bCs w:val="0"/>
          <w:color w:val="auto"/>
          <w:highlight w:val="none"/>
        </w:rPr>
        <w:t>《大数据产业发展规划（2016－2020年）》（工信部规〔</w:t>
      </w:r>
      <w:r>
        <w:rPr>
          <w:rFonts w:hint="eastAsia" w:ascii="方正仿宋_GBK" w:hAnsi="方正仿宋_GBK" w:eastAsia="方正仿宋_GBK" w:cs="方正仿宋_GBK"/>
          <w:b w:val="0"/>
          <w:bCs w:val="0"/>
          <w:color w:val="auto"/>
          <w:highlight w:val="none"/>
          <w:lang w:val="en-US" w:eastAsia="zh-CN"/>
        </w:rPr>
        <w:t>2016</w:t>
      </w:r>
      <w:r>
        <w:rPr>
          <w:rFonts w:hint="eastAsia" w:ascii="方正仿宋_GBK" w:hAnsi="方正仿宋_GBK" w:eastAsia="方正仿宋_GBK" w:cs="方正仿宋_GBK"/>
          <w:b w:val="0"/>
          <w:bCs w:val="0"/>
          <w:color w:val="auto"/>
          <w:highlight w:val="none"/>
        </w:rPr>
        <w:t>〕412号）；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8）</w:t>
      </w:r>
      <w:r>
        <w:rPr>
          <w:rFonts w:hint="eastAsia" w:ascii="方正仿宋_GBK" w:hAnsi="方正仿宋_GBK" w:eastAsia="方正仿宋_GBK" w:cs="方正仿宋_GBK"/>
          <w:b w:val="0"/>
          <w:bCs w:val="0"/>
          <w:color w:val="auto"/>
          <w:highlight w:val="none"/>
        </w:rPr>
        <w:t>《关于加快构建全国一体化大数据中心协同创新体系的指导意见》（发改高技〔2020〕1922号）；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9）</w:t>
      </w:r>
      <w:r>
        <w:rPr>
          <w:rFonts w:hint="eastAsia" w:ascii="方正仿宋_GBK" w:hAnsi="方正仿宋_GBK" w:eastAsia="方正仿宋_GBK" w:cs="方正仿宋_GBK"/>
          <w:b w:val="0"/>
          <w:bCs w:val="0"/>
          <w:color w:val="auto"/>
          <w:highlight w:val="none"/>
        </w:rPr>
        <w:t>《关于加快推进新型城市基础设施建设的指导意见》（建改发〔2020〕73号）；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10）</w:t>
      </w:r>
      <w:r>
        <w:rPr>
          <w:rFonts w:hint="eastAsia" w:ascii="方正仿宋_GBK" w:hAnsi="方正仿宋_GBK" w:eastAsia="方正仿宋_GBK" w:cs="方正仿宋_GBK"/>
          <w:b w:val="0"/>
          <w:bCs w:val="0"/>
          <w:color w:val="auto"/>
          <w:highlight w:val="none"/>
        </w:rPr>
        <w:t>《关于开展国家数字乡村试点工作的通知》（中央网信办等七部委联合印发）；</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11）</w:t>
      </w:r>
      <w:r>
        <w:rPr>
          <w:rFonts w:hint="eastAsia" w:ascii="方正仿宋_GBK" w:hAnsi="方正仿宋_GBK" w:eastAsia="方正仿宋_GBK" w:cs="方正仿宋_GBK"/>
          <w:b w:val="0"/>
          <w:bCs w:val="0"/>
          <w:color w:val="auto"/>
          <w:highlight w:val="none"/>
        </w:rPr>
        <w:t>《中共重庆市委关于制定重庆市国民经济和社会发展第十四个五年规划和二〇三五年远景目标的建议》；</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12）</w:t>
      </w:r>
      <w:r>
        <w:rPr>
          <w:rFonts w:hint="eastAsia" w:ascii="方正仿宋_GBK" w:hAnsi="方正仿宋_GBK" w:eastAsia="方正仿宋_GBK" w:cs="方正仿宋_GBK"/>
          <w:b w:val="0"/>
          <w:bCs w:val="0"/>
          <w:color w:val="auto"/>
          <w:highlight w:val="none"/>
        </w:rPr>
        <w:t>《重庆市国民经济和社会发展第十四个五年规划和二〇三五年远景目标纲要》；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13）</w:t>
      </w:r>
      <w:r>
        <w:rPr>
          <w:rFonts w:hint="eastAsia" w:ascii="方正仿宋_GBK" w:hAnsi="方正仿宋_GBK" w:eastAsia="方正仿宋_GBK" w:cs="方正仿宋_GBK"/>
          <w:b w:val="0"/>
          <w:bCs w:val="0"/>
          <w:color w:val="auto"/>
          <w:highlight w:val="none"/>
        </w:rPr>
        <w:t>《中共重庆市永川区委关于制定永川区国民经济和社会发展第十四个五年规划和二〇三五年远景目标的建议》（永川府发〔2021〕9号）；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14）</w:t>
      </w:r>
      <w:r>
        <w:rPr>
          <w:rFonts w:hint="eastAsia" w:ascii="方正仿宋_GBK" w:hAnsi="方正仿宋_GBK" w:eastAsia="方正仿宋_GBK" w:cs="方正仿宋_GBK"/>
          <w:b w:val="0"/>
          <w:bCs w:val="0"/>
          <w:color w:val="auto"/>
          <w:highlight w:val="none"/>
        </w:rPr>
        <w:t>《重庆市永川区人民政府办公室关于成立重庆市永川区新型智慧城市建设领导小组的通知》（永川府办发〔2019〕134号）；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15）</w:t>
      </w:r>
      <w:r>
        <w:rPr>
          <w:rFonts w:hint="eastAsia" w:ascii="方正仿宋_GBK" w:hAnsi="方正仿宋_GBK" w:eastAsia="方正仿宋_GBK" w:cs="方正仿宋_GBK"/>
          <w:b w:val="0"/>
          <w:bCs w:val="0"/>
          <w:color w:val="auto"/>
          <w:highlight w:val="none"/>
        </w:rPr>
        <w:t>《重庆市永川区人民政府关于加快永川大数据产业发展的意见》（永川府发〔2020〕21号）；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16）</w:t>
      </w:r>
      <w:r>
        <w:rPr>
          <w:rFonts w:hint="eastAsia" w:ascii="方正仿宋_GBK" w:hAnsi="方正仿宋_GBK" w:eastAsia="方正仿宋_GBK" w:cs="方正仿宋_GBK"/>
          <w:b w:val="0"/>
          <w:bCs w:val="0"/>
          <w:color w:val="auto"/>
          <w:highlight w:val="none"/>
        </w:rPr>
        <w:t>《重庆市以大数据智能化为引领的创新驱动发展战略行动计划(2018-2020年)》（渝委发〔2018〕13号）；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17）</w:t>
      </w:r>
      <w:r>
        <w:rPr>
          <w:rFonts w:hint="eastAsia" w:ascii="方正仿宋_GBK" w:hAnsi="方正仿宋_GBK" w:eastAsia="方正仿宋_GBK" w:cs="方正仿宋_GBK"/>
          <w:b w:val="0"/>
          <w:bCs w:val="0"/>
          <w:color w:val="auto"/>
          <w:highlight w:val="none"/>
        </w:rPr>
        <w:t>《重庆市全面推行</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云长制</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实施方案》（渝委办发〔2019〕66号）；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18）</w:t>
      </w:r>
      <w:r>
        <w:rPr>
          <w:rFonts w:hint="eastAsia" w:ascii="方正仿宋_GBK" w:hAnsi="方正仿宋_GBK" w:eastAsia="方正仿宋_GBK" w:cs="方正仿宋_GBK"/>
          <w:b w:val="0"/>
          <w:bCs w:val="0"/>
          <w:color w:val="auto"/>
          <w:highlight w:val="none"/>
        </w:rPr>
        <w:t>《重庆市人民政府办公厅关于印发重庆市建设国家新一代人工智能创新发展试验区实施方案的通知》（渝府办发〔2020〕78号）；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19）</w:t>
      </w:r>
      <w:r>
        <w:rPr>
          <w:rFonts w:hint="eastAsia" w:ascii="方正仿宋_GBK" w:hAnsi="方正仿宋_GBK" w:eastAsia="方正仿宋_GBK" w:cs="方正仿宋_GBK"/>
          <w:b w:val="0"/>
          <w:bCs w:val="0"/>
          <w:color w:val="auto"/>
          <w:highlight w:val="none"/>
        </w:rPr>
        <w:t>《重庆市新型智慧城市建设方案（2019—2022年）》（渝府办发〔2019〕66号）；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20）</w:t>
      </w:r>
      <w:r>
        <w:rPr>
          <w:rFonts w:hint="eastAsia" w:ascii="方正仿宋_GBK" w:hAnsi="方正仿宋_GBK" w:eastAsia="方正仿宋_GBK" w:cs="方正仿宋_GBK"/>
          <w:b w:val="0"/>
          <w:bCs w:val="0"/>
          <w:color w:val="auto"/>
          <w:highlight w:val="none"/>
        </w:rPr>
        <w:t>《智慧城市顶层设计指南》（GB/T 36333-2018）；</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21）</w:t>
      </w:r>
      <w:r>
        <w:rPr>
          <w:rFonts w:hint="eastAsia" w:ascii="方正仿宋_GBK" w:hAnsi="方正仿宋_GBK" w:eastAsia="方正仿宋_GBK" w:cs="方正仿宋_GBK"/>
          <w:b w:val="0"/>
          <w:bCs w:val="0"/>
          <w:color w:val="auto"/>
          <w:highlight w:val="none"/>
        </w:rPr>
        <w:t>《新型智慧城市评价指标（2018）》（发改办高技〔2018〕1688号）；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22）</w:t>
      </w:r>
      <w:r>
        <w:rPr>
          <w:rFonts w:hint="eastAsia" w:ascii="方正仿宋_GBK" w:hAnsi="方正仿宋_GBK" w:eastAsia="方正仿宋_GBK" w:cs="方正仿宋_GBK"/>
          <w:b w:val="0"/>
          <w:bCs w:val="0"/>
          <w:color w:val="auto"/>
          <w:highlight w:val="none"/>
        </w:rPr>
        <w:t>《重庆市</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互联网＋</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行动计划》（渝府办发〔2015〕210号）；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23）</w:t>
      </w:r>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fldChar w:fldCharType="begin"/>
      </w:r>
      <w:r>
        <w:rPr>
          <w:rFonts w:hint="eastAsia" w:ascii="方正仿宋_GBK" w:hAnsi="方正仿宋_GBK" w:eastAsia="方正仿宋_GBK" w:cs="方正仿宋_GBK"/>
          <w:b w:val="0"/>
          <w:bCs w:val="0"/>
          <w:color w:val="auto"/>
          <w:highlight w:val="none"/>
        </w:rPr>
        <w:instrText xml:space="preserve"> HYPERLINK "javascript:void(0)" </w:instrText>
      </w:r>
      <w:r>
        <w:rPr>
          <w:rFonts w:hint="eastAsia" w:ascii="方正仿宋_GBK" w:hAnsi="方正仿宋_GBK" w:eastAsia="方正仿宋_GBK" w:cs="方正仿宋_GBK"/>
          <w:b w:val="0"/>
          <w:bCs w:val="0"/>
          <w:color w:val="auto"/>
          <w:highlight w:val="none"/>
        </w:rPr>
        <w:fldChar w:fldCharType="separate"/>
      </w:r>
      <w:r>
        <w:rPr>
          <w:rFonts w:hint="eastAsia" w:ascii="方正仿宋_GBK" w:hAnsi="方正仿宋_GBK" w:eastAsia="方正仿宋_GBK" w:cs="方正仿宋_GBK"/>
          <w:b w:val="0"/>
          <w:bCs w:val="0"/>
          <w:color w:val="auto"/>
          <w:highlight w:val="none"/>
        </w:rPr>
        <w:t>智慧城市安全体系框架</w:t>
      </w:r>
      <w:r>
        <w:rPr>
          <w:rFonts w:hint="eastAsia" w:ascii="方正仿宋_GBK" w:hAnsi="方正仿宋_GBK" w:eastAsia="方正仿宋_GBK" w:cs="方正仿宋_GBK"/>
          <w:b w:val="0"/>
          <w:bCs w:val="0"/>
          <w:color w:val="auto"/>
          <w:highlight w:val="none"/>
        </w:rPr>
        <w:fldChar w:fldCharType="end"/>
      </w:r>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fldChar w:fldCharType="begin"/>
      </w:r>
      <w:r>
        <w:rPr>
          <w:rFonts w:hint="eastAsia" w:ascii="方正仿宋_GBK" w:hAnsi="方正仿宋_GBK" w:eastAsia="方正仿宋_GBK" w:cs="方正仿宋_GBK"/>
          <w:b w:val="0"/>
          <w:bCs w:val="0"/>
          <w:color w:val="auto"/>
          <w:highlight w:val="none"/>
        </w:rPr>
        <w:instrText xml:space="preserve"> HYPERLINK "javascript:void(0)" </w:instrText>
      </w:r>
      <w:r>
        <w:rPr>
          <w:rFonts w:hint="eastAsia" w:ascii="方正仿宋_GBK" w:hAnsi="方正仿宋_GBK" w:eastAsia="方正仿宋_GBK" w:cs="方正仿宋_GBK"/>
          <w:b w:val="0"/>
          <w:bCs w:val="0"/>
          <w:color w:val="auto"/>
          <w:highlight w:val="none"/>
        </w:rPr>
        <w:fldChar w:fldCharType="separate"/>
      </w:r>
      <w:r>
        <w:rPr>
          <w:rFonts w:hint="eastAsia" w:ascii="方正仿宋_GBK" w:hAnsi="方正仿宋_GBK" w:eastAsia="方正仿宋_GBK" w:cs="方正仿宋_GBK"/>
          <w:b w:val="0"/>
          <w:bCs w:val="0"/>
          <w:color w:val="auto"/>
          <w:highlight w:val="none"/>
        </w:rPr>
        <w:t>GB/T 37971-2019</w:t>
      </w:r>
      <w:r>
        <w:rPr>
          <w:rFonts w:hint="eastAsia" w:ascii="方正仿宋_GBK" w:hAnsi="方正仿宋_GBK" w:eastAsia="方正仿宋_GBK" w:cs="方正仿宋_GBK"/>
          <w:b w:val="0"/>
          <w:bCs w:val="0"/>
          <w:color w:val="auto"/>
          <w:highlight w:val="none"/>
        </w:rPr>
        <w:fldChar w:fldCharType="end"/>
      </w:r>
      <w:r>
        <w:rPr>
          <w:rFonts w:hint="eastAsia" w:ascii="方正仿宋_GBK" w:hAnsi="方正仿宋_GBK" w:eastAsia="方正仿宋_GBK" w:cs="方正仿宋_GBK"/>
          <w:b w:val="0"/>
          <w:bCs w:val="0"/>
          <w:color w:val="auto"/>
          <w:highlight w:val="none"/>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24）</w:t>
      </w:r>
      <w:r>
        <w:rPr>
          <w:rFonts w:hint="eastAsia" w:ascii="方正仿宋_GBK" w:hAnsi="方正仿宋_GBK" w:eastAsia="方正仿宋_GBK" w:cs="方正仿宋_GBK"/>
          <w:b w:val="0"/>
          <w:bCs w:val="0"/>
          <w:color w:val="auto"/>
          <w:highlight w:val="none"/>
        </w:rPr>
        <w:t>《重庆市新型智慧城市评估指标体系（试行）》；</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25）</w:t>
      </w:r>
      <w:r>
        <w:rPr>
          <w:rFonts w:hint="eastAsia" w:ascii="方正仿宋_GBK" w:hAnsi="方正仿宋_GBK" w:eastAsia="方正仿宋_GBK" w:cs="方正仿宋_GBK"/>
          <w:b w:val="0"/>
          <w:bCs w:val="0"/>
          <w:color w:val="auto"/>
          <w:highlight w:val="none"/>
        </w:rPr>
        <w:t>《教育信息化2.0行动计划》（教技〔2018〕6号）；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26）</w:t>
      </w:r>
      <w:r>
        <w:rPr>
          <w:rFonts w:hint="eastAsia" w:ascii="方正仿宋_GBK" w:hAnsi="方正仿宋_GBK" w:eastAsia="方正仿宋_GBK" w:cs="方正仿宋_GBK"/>
          <w:b w:val="0"/>
          <w:bCs w:val="0"/>
          <w:color w:val="auto"/>
          <w:highlight w:val="none"/>
        </w:rPr>
        <w:t>《</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健康中国2030</w:t>
      </w:r>
      <w:r>
        <w:rPr>
          <w:rFonts w:hint="eastAsia" w:ascii="方正仿宋_GBK" w:hAnsi="方正仿宋_GBK" w:cs="方正仿宋_GBK"/>
          <w:b w:val="0"/>
          <w:bCs w:val="0"/>
          <w:color w:val="auto"/>
          <w:highlight w:val="none"/>
          <w:lang w:eastAsia="zh-CN"/>
        </w:rPr>
        <w:t>”</w:t>
      </w:r>
      <w:r>
        <w:rPr>
          <w:rFonts w:hint="eastAsia" w:ascii="方正仿宋_GBK" w:hAnsi="方正仿宋_GBK" w:eastAsia="方正仿宋_GBK" w:cs="方正仿宋_GBK"/>
          <w:b w:val="0"/>
          <w:bCs w:val="0"/>
          <w:color w:val="auto"/>
          <w:highlight w:val="none"/>
        </w:rPr>
        <w:t>规划纲要》；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27）</w:t>
      </w:r>
      <w:r>
        <w:rPr>
          <w:rFonts w:hint="eastAsia" w:ascii="方正仿宋_GBK" w:hAnsi="方正仿宋_GBK" w:eastAsia="方正仿宋_GBK" w:cs="方正仿宋_GBK"/>
          <w:b w:val="0"/>
          <w:bCs w:val="0"/>
          <w:color w:val="auto"/>
          <w:highlight w:val="none"/>
        </w:rPr>
        <w:t>《数字交通发展规划纲要》（交规划发〔2019〕89号）；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firstLine="684" w:firstLineChars="200"/>
        <w:textAlignment w:val="auto"/>
        <w:rPr>
          <w:rFonts w:hint="eastAsia" w:ascii="方正仿宋_GBK" w:hAnsi="方正仿宋_GBK" w:eastAsia="方正仿宋_GBK" w:cs="方正仿宋_GBK"/>
          <w:b w:val="0"/>
          <w:bCs w:val="0"/>
          <w:color w:val="auto"/>
          <w:highlight w:val="none"/>
        </w:rPr>
      </w:pPr>
      <w:r>
        <w:rPr>
          <w:rFonts w:hint="eastAsia" w:ascii="方正仿宋_GBK" w:hAnsi="方正仿宋_GBK" w:cs="方正仿宋_GBK"/>
          <w:b w:val="0"/>
          <w:bCs w:val="0"/>
          <w:color w:val="auto"/>
          <w:highlight w:val="none"/>
          <w:lang w:eastAsia="zh-CN"/>
        </w:rPr>
        <w:t>（</w:t>
      </w:r>
      <w:r>
        <w:rPr>
          <w:rFonts w:hint="eastAsia" w:ascii="方正仿宋_GBK" w:hAnsi="方正仿宋_GBK" w:cs="方正仿宋_GBK"/>
          <w:b w:val="0"/>
          <w:bCs w:val="0"/>
          <w:color w:val="auto"/>
          <w:highlight w:val="none"/>
          <w:lang w:val="en-US" w:eastAsia="zh-CN"/>
        </w:rPr>
        <w:t>28）</w:t>
      </w:r>
      <w:r>
        <w:rPr>
          <w:rFonts w:hint="eastAsia" w:ascii="方正仿宋_GBK" w:hAnsi="方正仿宋_GBK" w:eastAsia="方正仿宋_GBK" w:cs="方正仿宋_GBK"/>
          <w:b w:val="0"/>
          <w:bCs w:val="0"/>
          <w:color w:val="auto"/>
          <w:highlight w:val="none"/>
        </w:rPr>
        <w:t>《全国公安机关社会治安防控体系建设指南》。</w:t>
      </w:r>
    </w:p>
    <w:p>
      <w:pPr>
        <w:kinsoku/>
        <w:overflowPunct/>
        <w:topLinePunct w:val="0"/>
        <w:autoSpaceDE/>
        <w:autoSpaceDN/>
        <w:bidi w:val="0"/>
        <w:snapToGrid w:val="0"/>
        <w:spacing w:beforeLines="0" w:afterLines="0" w:line="276" w:lineRule="auto"/>
        <w:ind w:left="0" w:leftChars="0"/>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highlight w:val="none"/>
        </w:rPr>
        <w:br w:type="page"/>
      </w:r>
      <w:bookmarkStart w:id="582" w:name="_Toc13359"/>
      <w:bookmarkStart w:id="583" w:name="_Toc21996"/>
      <w:bookmarkStart w:id="584" w:name="_Toc31188"/>
      <w:bookmarkStart w:id="585" w:name="_Toc15139"/>
      <w:bookmarkStart w:id="586" w:name="_Toc14928"/>
      <w:bookmarkStart w:id="587" w:name="_Toc27495"/>
      <w:bookmarkStart w:id="588" w:name="_Toc9095"/>
      <w:bookmarkStart w:id="589" w:name="_Toc2057"/>
      <w:r>
        <w:rPr>
          <w:rFonts w:hint="eastAsia" w:ascii="方正黑体_GBK" w:hAnsi="方正黑体_GBK" w:eastAsia="方正黑体_GBK" w:cs="方正黑体_GBK"/>
          <w:b w:val="0"/>
          <w:bCs w:val="0"/>
          <w:color w:val="auto"/>
          <w:kern w:val="2"/>
          <w:sz w:val="32"/>
          <w:szCs w:val="32"/>
          <w:lang w:val="en-US" w:eastAsia="zh-CN" w:bidi="ar-SA"/>
        </w:rPr>
        <w:t>附件2</w:t>
      </w:r>
    </w:p>
    <w:p>
      <w:pPr>
        <w:pStyle w:val="4"/>
        <w:keepNext w:val="0"/>
        <w:keepLines w:val="0"/>
        <w:numPr>
          <w:ilvl w:val="1"/>
          <w:numId w:val="0"/>
        </w:numPr>
        <w:kinsoku/>
        <w:overflowPunct/>
        <w:topLinePunct w:val="0"/>
        <w:autoSpaceDE/>
        <w:autoSpaceDN/>
        <w:bidi w:val="0"/>
        <w:spacing w:beforeLines="0" w:afterLines="0" w:line="276" w:lineRule="auto"/>
        <w:ind w:left="0" w:leftChars="0"/>
        <w:jc w:val="center"/>
        <w:outlineLvl w:val="0"/>
        <w:rPr>
          <w:rFonts w:hint="eastAsia" w:ascii="方正小标宋_GBK" w:hAnsi="方正小标宋_GBK" w:eastAsia="方正小标宋_GBK" w:cs="方正小标宋_GBK"/>
          <w:b w:val="0"/>
          <w:bCs w:val="0"/>
          <w:color w:val="auto"/>
          <w:sz w:val="32"/>
          <w:szCs w:val="32"/>
          <w:highlight w:val="none"/>
        </w:rPr>
      </w:pPr>
      <w:bookmarkStart w:id="590" w:name="_Toc10007_WPSOffice_Level2"/>
      <w:bookmarkStart w:id="591" w:name="_Toc9646_WPSOffice_Level2"/>
      <w:r>
        <w:rPr>
          <w:rFonts w:hint="eastAsia" w:ascii="方正小标宋_GBK" w:hAnsi="方正小标宋_GBK" w:eastAsia="方正小标宋_GBK" w:cs="方正小标宋_GBK"/>
          <w:b w:val="0"/>
          <w:bCs w:val="0"/>
          <w:color w:val="auto"/>
          <w:szCs w:val="32"/>
          <w:highlight w:val="none"/>
          <w:lang w:val="en-US" w:eastAsia="zh-CN"/>
        </w:rPr>
        <w:t>永川区新型智慧城市建设“十四五”</w:t>
      </w:r>
      <w:r>
        <w:rPr>
          <w:rFonts w:hint="eastAsia" w:ascii="方正小标宋_GBK" w:hAnsi="方正小标宋_GBK" w:eastAsia="方正小标宋_GBK" w:cs="方正小标宋_GBK"/>
          <w:b w:val="0"/>
          <w:bCs w:val="0"/>
          <w:color w:val="auto"/>
          <w:szCs w:val="32"/>
          <w:highlight w:val="none"/>
        </w:rPr>
        <w:t>规划主要指标</w:t>
      </w:r>
      <w:bookmarkEnd w:id="577"/>
      <w:bookmarkEnd w:id="578"/>
      <w:bookmarkEnd w:id="582"/>
      <w:bookmarkEnd w:id="583"/>
      <w:bookmarkEnd w:id="584"/>
      <w:bookmarkEnd w:id="585"/>
      <w:bookmarkEnd w:id="586"/>
      <w:bookmarkEnd w:id="587"/>
      <w:bookmarkEnd w:id="588"/>
      <w:bookmarkEnd w:id="589"/>
      <w:bookmarkEnd w:id="590"/>
      <w:bookmarkEnd w:id="591"/>
    </w:p>
    <w:p>
      <w:pPr>
        <w:pStyle w:val="4"/>
        <w:keepNext w:val="0"/>
        <w:keepLines w:val="0"/>
        <w:numPr>
          <w:ilvl w:val="1"/>
          <w:numId w:val="0"/>
        </w:numPr>
        <w:kinsoku/>
        <w:overflowPunct/>
        <w:topLinePunct w:val="0"/>
        <w:autoSpaceDE/>
        <w:autoSpaceDN/>
        <w:bidi w:val="0"/>
        <w:spacing w:beforeLines="0" w:afterLines="0" w:line="276" w:lineRule="auto"/>
        <w:ind w:left="0" w:leftChars="0"/>
        <w:outlineLvl w:val="0"/>
        <w:rPr>
          <w:rFonts w:hint="eastAsia" w:ascii="方正小标宋_GBK" w:hAnsi="方正小标宋_GBK" w:eastAsia="方正小标宋_GBK" w:cs="方正小标宋_GBK"/>
          <w:b w:val="0"/>
          <w:bCs w:val="0"/>
          <w:color w:val="auto"/>
          <w:szCs w:val="32"/>
          <w:highlight w:val="none"/>
        </w:rPr>
      </w:pPr>
    </w:p>
    <w:bookmarkEnd w:id="579"/>
    <w:tbl>
      <w:tblPr>
        <w:tblStyle w:val="8"/>
        <w:tblW w:w="8816" w:type="dxa"/>
        <w:jc w:val="center"/>
        <w:tblLayout w:type="fixed"/>
        <w:tblCellMar>
          <w:top w:w="0" w:type="dxa"/>
          <w:left w:w="108" w:type="dxa"/>
          <w:bottom w:w="0" w:type="dxa"/>
          <w:right w:w="108" w:type="dxa"/>
        </w:tblCellMar>
      </w:tblPr>
      <w:tblGrid>
        <w:gridCol w:w="693"/>
        <w:gridCol w:w="1136"/>
        <w:gridCol w:w="1512"/>
        <w:gridCol w:w="2584"/>
        <w:gridCol w:w="698"/>
        <w:gridCol w:w="726"/>
        <w:gridCol w:w="853"/>
        <w:gridCol w:w="614"/>
      </w:tblGrid>
      <w:tr>
        <w:trPr>
          <w:trHeight w:val="374" w:hRule="atLeast"/>
          <w:tblHeader/>
          <w:jc w:val="center"/>
        </w:trPr>
        <w:tc>
          <w:tcPr>
            <w:tcW w:w="693"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序号</w:t>
            </w:r>
          </w:p>
        </w:tc>
        <w:tc>
          <w:tcPr>
            <w:tcW w:w="1136"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一级指标</w:t>
            </w:r>
          </w:p>
        </w:tc>
        <w:tc>
          <w:tcPr>
            <w:tcW w:w="1512"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二级指标</w:t>
            </w:r>
          </w:p>
        </w:tc>
        <w:tc>
          <w:tcPr>
            <w:tcW w:w="2584"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三级指标</w:t>
            </w:r>
          </w:p>
        </w:tc>
        <w:tc>
          <w:tcPr>
            <w:tcW w:w="698"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2021指标</w:t>
            </w:r>
          </w:p>
        </w:tc>
        <w:tc>
          <w:tcPr>
            <w:tcW w:w="72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2023指标</w:t>
            </w:r>
          </w:p>
        </w:tc>
        <w:tc>
          <w:tcPr>
            <w:tcW w:w="853"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eastAsia" w:ascii="方正仿宋_GBK" w:hAnsi="方正仿宋_GBK" w:eastAsia="方正仿宋_GBK" w:cs="方正仿宋_GBK"/>
                <w:b w:val="0"/>
                <w:bCs w:val="0"/>
                <w:color w:val="auto"/>
                <w:kern w:val="0"/>
                <w:sz w:val="20"/>
                <w:szCs w:val="20"/>
                <w:highlight w:val="none"/>
                <w:lang w:bidi="ar"/>
              </w:rPr>
            </w:pPr>
            <w:r>
              <w:rPr>
                <w:rFonts w:hint="eastAsia" w:ascii="方正仿宋_GBK" w:hAnsi="方正仿宋_GBK" w:eastAsia="方正仿宋_GBK" w:cs="方正仿宋_GBK"/>
                <w:b w:val="0"/>
                <w:bCs w:val="0"/>
                <w:color w:val="auto"/>
                <w:kern w:val="0"/>
                <w:sz w:val="20"/>
                <w:szCs w:val="20"/>
                <w:highlight w:val="none"/>
                <w:lang w:bidi="ar"/>
              </w:rPr>
              <w:t>2025</w:t>
            </w:r>
          </w:p>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指标</w:t>
            </w:r>
          </w:p>
        </w:tc>
        <w:tc>
          <w:tcPr>
            <w:tcW w:w="614" w:type="dxa"/>
            <w:vMerge w:val="restart"/>
            <w:tcBorders>
              <w:top w:val="single" w:color="000000" w:sz="8" w:space="0"/>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备注</w:t>
            </w:r>
          </w:p>
        </w:tc>
      </w:tr>
      <w:tr>
        <w:trPr>
          <w:trHeight w:val="374" w:hRule="atLeast"/>
          <w:tblHeader/>
          <w:jc w:val="center"/>
        </w:trPr>
        <w:tc>
          <w:tcPr>
            <w:tcW w:w="693"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136"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698"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726" w:type="dxa"/>
            <w:vMerge w:val="continue"/>
            <w:tcBorders>
              <w:top w:val="single" w:color="000000" w:sz="8" w:space="0"/>
              <w:left w:val="single" w:color="000000" w:sz="8" w:space="0"/>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853" w:type="dxa"/>
            <w:vMerge w:val="continue"/>
            <w:tcBorders>
              <w:top w:val="single" w:color="000000" w:sz="8" w:space="0"/>
              <w:left w:val="single" w:color="000000" w:sz="8" w:space="0"/>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614" w:type="dxa"/>
            <w:vMerge w:val="continue"/>
            <w:tcBorders>
              <w:top w:val="single" w:color="000000" w:sz="8" w:space="0"/>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w:t>
            </w:r>
          </w:p>
        </w:tc>
        <w:tc>
          <w:tcPr>
            <w:tcW w:w="1136" w:type="dxa"/>
            <w:vMerge w:val="restart"/>
            <w:tcBorders>
              <w:top w:val="nil"/>
              <w:left w:val="single" w:color="000000" w:sz="8" w:space="0"/>
              <w:bottom w:val="nil"/>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基础设施</w:t>
            </w:r>
          </w:p>
        </w:tc>
        <w:tc>
          <w:tcPr>
            <w:tcW w:w="1512"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云基础设施</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eastAsia="zh-CN" w:bidi="ar"/>
              </w:rPr>
              <w:t>“</w:t>
            </w:r>
            <w:r>
              <w:rPr>
                <w:rFonts w:hint="eastAsia" w:ascii="方正仿宋_GBK" w:hAnsi="方正仿宋_GBK" w:eastAsia="方正仿宋_GBK" w:cs="方正仿宋_GBK"/>
                <w:b w:val="0"/>
                <w:bCs w:val="0"/>
                <w:color w:val="auto"/>
                <w:kern w:val="0"/>
                <w:sz w:val="20"/>
                <w:szCs w:val="20"/>
                <w:highlight w:val="none"/>
                <w:lang w:bidi="ar"/>
              </w:rPr>
              <w:t>上云上平台</w:t>
            </w:r>
            <w:r>
              <w:rPr>
                <w:rFonts w:hint="eastAsia" w:ascii="方正仿宋_GBK" w:hAnsi="方正仿宋_GBK" w:eastAsia="方正仿宋_GBK" w:cs="方正仿宋_GBK"/>
                <w:b w:val="0"/>
                <w:bCs w:val="0"/>
                <w:color w:val="auto"/>
                <w:kern w:val="0"/>
                <w:sz w:val="20"/>
                <w:szCs w:val="20"/>
                <w:highlight w:val="none"/>
                <w:lang w:eastAsia="zh-CN" w:bidi="ar"/>
              </w:rPr>
              <w:t>”</w:t>
            </w:r>
            <w:r>
              <w:rPr>
                <w:rFonts w:hint="eastAsia" w:ascii="方正仿宋_GBK" w:hAnsi="方正仿宋_GBK" w:eastAsia="方正仿宋_GBK" w:cs="方正仿宋_GBK"/>
                <w:b w:val="0"/>
                <w:bCs w:val="0"/>
                <w:color w:val="auto"/>
                <w:kern w:val="0"/>
                <w:sz w:val="20"/>
                <w:szCs w:val="20"/>
                <w:highlight w:val="none"/>
                <w:lang w:bidi="ar"/>
              </w:rPr>
              <w:t>企业比例</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60%</w:t>
            </w:r>
          </w:p>
        </w:tc>
        <w:tc>
          <w:tcPr>
            <w:tcW w:w="614" w:type="dxa"/>
            <w:vMerge w:val="restart"/>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指</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标</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属</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性</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为</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预</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期</w:t>
            </w:r>
            <w:r>
              <w:rPr>
                <w:rFonts w:hint="eastAsia" w:ascii="方正仿宋_GBK" w:hAnsi="方正仿宋_GBK" w:eastAsia="方正仿宋_GBK" w:cs="方正仿宋_GBK"/>
                <w:b w:val="0"/>
                <w:bCs w:val="0"/>
                <w:color w:val="auto"/>
                <w:kern w:val="0"/>
                <w:sz w:val="20"/>
                <w:szCs w:val="20"/>
                <w:highlight w:val="none"/>
                <w:lang w:bidi="ar"/>
              </w:rPr>
              <w:br w:type="textWrapping"/>
            </w:r>
            <w:r>
              <w:rPr>
                <w:rFonts w:hint="eastAsia" w:ascii="方正仿宋_GBK" w:hAnsi="方正仿宋_GBK" w:eastAsia="方正仿宋_GBK" w:cs="方正仿宋_GBK"/>
                <w:b w:val="0"/>
                <w:bCs w:val="0"/>
                <w:color w:val="auto"/>
                <w:kern w:val="0"/>
                <w:sz w:val="20"/>
                <w:szCs w:val="20"/>
                <w:highlight w:val="none"/>
                <w:lang w:bidi="ar"/>
              </w:rPr>
              <w:t>值</w:t>
            </w: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w:t>
            </w:r>
          </w:p>
        </w:tc>
        <w:tc>
          <w:tcPr>
            <w:tcW w:w="1136" w:type="dxa"/>
            <w:vMerge w:val="continue"/>
            <w:tcBorders>
              <w:top w:val="nil"/>
              <w:left w:val="single" w:color="000000" w:sz="8" w:space="0"/>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网络基础设施</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IPv6规模部署用户比例</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50%</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65%</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1136" w:type="dxa"/>
            <w:vMerge w:val="continue"/>
            <w:tcBorders>
              <w:top w:val="nil"/>
              <w:left w:val="single" w:color="000000" w:sz="8" w:space="0"/>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移动宽带用户普及率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37%</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1136" w:type="dxa"/>
            <w:vMerge w:val="continue"/>
            <w:tcBorders>
              <w:top w:val="nil"/>
              <w:left w:val="single" w:color="000000" w:sz="8" w:space="0"/>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单位面积5G基站建设数</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1.5</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1136" w:type="dxa"/>
            <w:vMerge w:val="continue"/>
            <w:tcBorders>
              <w:top w:val="nil"/>
              <w:left w:val="single" w:color="000000" w:sz="8" w:space="0"/>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数据资源</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数据共享交换平台利用率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40%</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w:t>
            </w:r>
          </w:p>
        </w:tc>
        <w:tc>
          <w:tcPr>
            <w:tcW w:w="1136" w:type="dxa"/>
            <w:vMerge w:val="continue"/>
            <w:tcBorders>
              <w:top w:val="nil"/>
              <w:left w:val="single" w:color="000000" w:sz="8" w:space="0"/>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nil"/>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政务信息资源数据共享率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962"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w:t>
            </w:r>
          </w:p>
        </w:tc>
        <w:tc>
          <w:tcPr>
            <w:tcW w:w="1136" w:type="dxa"/>
            <w:vMerge w:val="restart"/>
            <w:tcBorders>
              <w:top w:val="single" w:color="000000" w:sz="8" w:space="0"/>
              <w:left w:val="single" w:color="000000" w:sz="8" w:space="0"/>
              <w:bottom w:val="single" w:color="000000" w:sz="4"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智能应用</w:t>
            </w:r>
          </w:p>
        </w:tc>
        <w:tc>
          <w:tcPr>
            <w:tcW w:w="1512" w:type="dxa"/>
            <w:vMerge w:val="restart"/>
            <w:tcBorders>
              <w:top w:val="single" w:color="000000" w:sz="8" w:space="0"/>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民生服务</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社区医院及一级以上医疗机构三级以上电子病历普及率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86%</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智慧医院数量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智慧校园数量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智慧小区数量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eastAsia" w:ascii="方正仿宋_GBK" w:hAnsi="方正仿宋_GBK" w:eastAsia="方正仿宋_GBK" w:cs="方正仿宋_GBK"/>
                <w:b w:val="0"/>
                <w:bCs w:val="0"/>
                <w:color w:val="auto"/>
                <w:sz w:val="20"/>
                <w:szCs w:val="20"/>
                <w:highlight w:val="none"/>
                <w:lang w:eastAsia="zh-CN"/>
              </w:rPr>
            </w:pPr>
            <w:r>
              <w:rPr>
                <w:rFonts w:hint="eastAsia" w:ascii="方正仿宋_GBK" w:hAnsi="方正仿宋_GBK" w:eastAsia="方正仿宋_GBK" w:cs="方正仿宋_GBK"/>
                <w:b w:val="0"/>
                <w:bCs w:val="0"/>
                <w:color w:val="auto"/>
                <w:kern w:val="0"/>
                <w:sz w:val="20"/>
                <w:szCs w:val="20"/>
                <w:highlight w:val="none"/>
                <w:lang w:val="en-US" w:eastAsia="zh-CN" w:bidi="ar"/>
              </w:rPr>
              <w:t>6</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default" w:ascii="方正仿宋_GBK" w:hAnsi="方正仿宋_GBK" w:eastAsia="方正仿宋_GBK" w:cs="方正仿宋_GBK"/>
                <w:b w:val="0"/>
                <w:bCs w:val="0"/>
                <w:color w:val="auto"/>
                <w:sz w:val="20"/>
                <w:szCs w:val="20"/>
                <w:highlight w:val="none"/>
                <w:lang w:val="en-US" w:eastAsia="zh-CN"/>
              </w:rPr>
            </w:pPr>
            <w:r>
              <w:rPr>
                <w:rFonts w:hint="eastAsia" w:ascii="方正仿宋_GBK" w:hAnsi="方正仿宋_GBK" w:eastAsia="方正仿宋_GBK" w:cs="方正仿宋_GBK"/>
                <w:b w:val="0"/>
                <w:bCs w:val="0"/>
                <w:color w:val="auto"/>
                <w:kern w:val="0"/>
                <w:sz w:val="20"/>
                <w:szCs w:val="20"/>
                <w:highlight w:val="none"/>
                <w:lang w:val="en-US" w:eastAsia="zh-CN" w:bidi="ar"/>
              </w:rPr>
              <w:t>10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11</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智慧公园数量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12</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电子社保卡签发率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88%</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13</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nil"/>
              <w:bottom w:val="nil"/>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城市治理</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城市公共区域高清视频监控覆盖率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val="en-US" w:eastAsia="zh-CN" w:bidi="ar"/>
              </w:rPr>
              <w:t>80</w:t>
            </w:r>
            <w:r>
              <w:rPr>
                <w:rFonts w:hint="eastAsia" w:ascii="方正仿宋_GBK" w:hAnsi="方正仿宋_GBK" w:eastAsia="方正仿宋_GBK" w:cs="方正仿宋_GBK"/>
                <w:b w:val="0"/>
                <w:bCs w:val="0"/>
                <w:color w:val="auto"/>
                <w:kern w:val="0"/>
                <w:sz w:val="20"/>
                <w:szCs w:val="20"/>
                <w:highlight w:val="none"/>
                <w:lang w:bidi="ar"/>
              </w:rPr>
              <w:t>%</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val="en-US" w:eastAsia="zh-CN" w:bidi="ar"/>
              </w:rPr>
              <w:t>95</w:t>
            </w:r>
            <w:r>
              <w:rPr>
                <w:rFonts w:hint="eastAsia" w:ascii="方正仿宋_GBK" w:hAnsi="方正仿宋_GBK" w:eastAsia="方正仿宋_GBK" w:cs="方正仿宋_GBK"/>
                <w:b w:val="0"/>
                <w:bCs w:val="0"/>
                <w:color w:val="auto"/>
                <w:kern w:val="0"/>
                <w:sz w:val="20"/>
                <w:szCs w:val="20"/>
                <w:highlight w:val="none"/>
                <w:lang w:bidi="ar"/>
              </w:rPr>
              <w:t>%</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val="en-US" w:eastAsia="zh-CN" w:bidi="ar"/>
              </w:rPr>
              <w:t>10</w:t>
            </w:r>
            <w:r>
              <w:rPr>
                <w:rFonts w:hint="eastAsia" w:ascii="方正仿宋_GBK" w:hAnsi="方正仿宋_GBK" w:eastAsia="方正仿宋_GBK" w:cs="方正仿宋_GBK"/>
                <w:b w:val="0"/>
                <w:bCs w:val="0"/>
                <w:color w:val="auto"/>
                <w:kern w:val="0"/>
                <w:sz w:val="20"/>
                <w:szCs w:val="20"/>
                <w:highlight w:val="none"/>
                <w:lang w:bidi="ar"/>
              </w:rPr>
              <w:t>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14</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重要危险源监控覆盖率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95%</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15</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公共停车场（库）系统信息联网率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95%</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16</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pacing w:val="-11"/>
                <w:sz w:val="20"/>
                <w:szCs w:val="20"/>
                <w:highlight w:val="none"/>
              </w:rPr>
            </w:pPr>
            <w:r>
              <w:rPr>
                <w:rFonts w:hint="eastAsia" w:ascii="方正仿宋_GBK" w:hAnsi="方正仿宋_GBK" w:eastAsia="方正仿宋_GBK" w:cs="方正仿宋_GBK"/>
                <w:b w:val="0"/>
                <w:bCs w:val="0"/>
                <w:color w:val="auto"/>
                <w:spacing w:val="-11"/>
                <w:kern w:val="0"/>
                <w:sz w:val="20"/>
                <w:szCs w:val="20"/>
                <w:highlight w:val="none"/>
                <w:lang w:bidi="ar"/>
              </w:rPr>
              <w:t>城市公用设施智能化应用率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17</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智慧化安全监管覆盖率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18</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nil"/>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数字城管覆盖率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97%</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19</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政府管理</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接入</w:t>
            </w:r>
            <w:r>
              <w:rPr>
                <w:rFonts w:hint="eastAsia" w:ascii="方正仿宋_GBK" w:hAnsi="方正仿宋_GBK" w:eastAsia="方正仿宋_GBK" w:cs="方正仿宋_GBK"/>
                <w:b w:val="0"/>
                <w:bCs w:val="0"/>
                <w:color w:val="auto"/>
                <w:kern w:val="0"/>
                <w:sz w:val="20"/>
                <w:szCs w:val="20"/>
                <w:highlight w:val="none"/>
                <w:lang w:eastAsia="zh-CN" w:bidi="ar"/>
              </w:rPr>
              <w:t>“</w:t>
            </w:r>
            <w:r>
              <w:rPr>
                <w:rFonts w:hint="eastAsia" w:ascii="方正仿宋_GBK" w:hAnsi="方正仿宋_GBK" w:eastAsia="方正仿宋_GBK" w:cs="方正仿宋_GBK"/>
                <w:b w:val="0"/>
                <w:bCs w:val="0"/>
                <w:color w:val="auto"/>
                <w:kern w:val="0"/>
                <w:sz w:val="20"/>
                <w:szCs w:val="20"/>
                <w:highlight w:val="none"/>
                <w:lang w:bidi="ar"/>
              </w:rPr>
              <w:t>渝快办</w:t>
            </w:r>
            <w:r>
              <w:rPr>
                <w:rFonts w:hint="eastAsia" w:ascii="方正仿宋_GBK" w:hAnsi="方正仿宋_GBK" w:eastAsia="方正仿宋_GBK" w:cs="方正仿宋_GBK"/>
                <w:b w:val="0"/>
                <w:bCs w:val="0"/>
                <w:color w:val="auto"/>
                <w:kern w:val="0"/>
                <w:sz w:val="20"/>
                <w:szCs w:val="20"/>
                <w:highlight w:val="none"/>
                <w:lang w:eastAsia="zh-CN" w:bidi="ar"/>
              </w:rPr>
              <w:t>”</w:t>
            </w:r>
            <w:r>
              <w:rPr>
                <w:rFonts w:hint="eastAsia" w:ascii="方正仿宋_GBK" w:hAnsi="方正仿宋_GBK" w:eastAsia="方正仿宋_GBK" w:cs="方正仿宋_GBK"/>
                <w:b w:val="0"/>
                <w:bCs w:val="0"/>
                <w:color w:val="auto"/>
                <w:kern w:val="0"/>
                <w:sz w:val="20"/>
                <w:szCs w:val="20"/>
                <w:highlight w:val="none"/>
                <w:lang w:bidi="ar"/>
              </w:rPr>
              <w:t>APP应用业务数量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20</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电子证照使用率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80%</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21</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政府服务一站式办理率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22</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线上线下政务服务融合率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50%</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90%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23</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产业融合</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智慧工厂数量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24</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市级工业互联网试点示范项目数量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25</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市级智慧商圈数量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26</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市级智慧景区数量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27</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电商交易额占比</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25%</w:t>
            </w:r>
          </w:p>
        </w:tc>
        <w:tc>
          <w:tcPr>
            <w:tcW w:w="726"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28%</w:t>
            </w:r>
          </w:p>
        </w:tc>
        <w:tc>
          <w:tcPr>
            <w:tcW w:w="853" w:type="dxa"/>
            <w:tcBorders>
              <w:top w:val="nil"/>
              <w:left w:val="nil"/>
              <w:bottom w:val="single" w:color="000000" w:sz="8" w:space="0"/>
              <w:right w:val="single" w:color="000000" w:sz="8" w:space="0"/>
            </w:tcBorders>
            <w:noWrap w:val="0"/>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28</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生态宜居</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重点区域空气质量自动监测率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29</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重点区域水质自动监测点位在线监测率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70%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100%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eastAsia" w:ascii="方正仿宋_GBK" w:hAnsi="方正仿宋_GBK" w:eastAsia="方正仿宋_GBK" w:cs="方正仿宋_GBK"/>
                <w:b w:val="0"/>
                <w:bCs w:val="0"/>
                <w:color w:val="auto"/>
                <w:kern w:val="0"/>
                <w:sz w:val="20"/>
                <w:szCs w:val="20"/>
                <w:highlight w:val="none"/>
                <w:lang w:bidi="ar"/>
              </w:rPr>
            </w:pP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default" w:ascii="方正仿宋_GBK" w:hAnsi="方正仿宋_GBK" w:eastAsia="方正仿宋_GBK" w:cs="方正仿宋_GBK"/>
                <w:b w:val="0"/>
                <w:bCs w:val="0"/>
                <w:color w:val="auto"/>
                <w:kern w:val="0"/>
                <w:sz w:val="20"/>
                <w:szCs w:val="20"/>
                <w:highlight w:val="none"/>
                <w:lang w:val="en-US" w:eastAsia="zh-CN" w:bidi="ar"/>
              </w:rPr>
            </w:pPr>
            <w:r>
              <w:rPr>
                <w:rFonts w:hint="eastAsia" w:ascii="方正仿宋_GBK" w:hAnsi="方正仿宋_GBK" w:eastAsia="方正仿宋_GBK" w:cs="方正仿宋_GBK"/>
                <w:b w:val="0"/>
                <w:bCs w:val="0"/>
                <w:color w:val="auto"/>
                <w:kern w:val="0"/>
                <w:sz w:val="20"/>
                <w:szCs w:val="20"/>
                <w:highlight w:val="none"/>
                <w:lang w:val="en-US" w:eastAsia="zh-CN" w:bidi="ar"/>
              </w:rPr>
              <w:t>农、林、水、草智能监管覆盖率</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default" w:ascii="方正仿宋_GBK" w:hAnsi="方正仿宋_GBK" w:eastAsia="方正仿宋_GBK" w:cs="方正仿宋_GBK"/>
                <w:b w:val="0"/>
                <w:bCs w:val="0"/>
                <w:color w:val="auto"/>
                <w:kern w:val="0"/>
                <w:sz w:val="20"/>
                <w:szCs w:val="20"/>
                <w:highlight w:val="none"/>
                <w:lang w:val="en-US" w:eastAsia="zh-CN" w:bidi="ar"/>
              </w:rPr>
            </w:pPr>
            <w:r>
              <w:rPr>
                <w:rFonts w:hint="eastAsia" w:ascii="方正仿宋_GBK" w:hAnsi="方正仿宋_GBK" w:eastAsia="方正仿宋_GBK" w:cs="方正仿宋_GBK"/>
                <w:b w:val="0"/>
                <w:bCs w:val="0"/>
                <w:color w:val="auto"/>
                <w:kern w:val="0"/>
                <w:sz w:val="20"/>
                <w:szCs w:val="20"/>
                <w:highlight w:val="none"/>
                <w:lang w:val="en-US" w:eastAsia="zh-CN" w:bidi="ar"/>
              </w:rPr>
              <w:t>40%</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default" w:ascii="方正仿宋_GBK" w:hAnsi="方正仿宋_GBK" w:eastAsia="方正仿宋_GBK" w:cs="方正仿宋_GBK"/>
                <w:b w:val="0"/>
                <w:bCs w:val="0"/>
                <w:color w:val="auto"/>
                <w:kern w:val="0"/>
                <w:sz w:val="20"/>
                <w:szCs w:val="20"/>
                <w:highlight w:val="none"/>
                <w:lang w:val="en-US" w:eastAsia="zh-CN" w:bidi="ar"/>
              </w:rPr>
            </w:pPr>
            <w:r>
              <w:rPr>
                <w:rFonts w:hint="eastAsia" w:ascii="方正仿宋_GBK" w:hAnsi="方正仿宋_GBK" w:eastAsia="方正仿宋_GBK" w:cs="方正仿宋_GBK"/>
                <w:b w:val="0"/>
                <w:bCs w:val="0"/>
                <w:color w:val="auto"/>
                <w:kern w:val="0"/>
                <w:sz w:val="20"/>
                <w:szCs w:val="20"/>
                <w:highlight w:val="none"/>
                <w:lang w:val="en-US" w:eastAsia="zh-CN" w:bidi="ar"/>
              </w:rPr>
              <w:t>60%</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hint="default" w:ascii="方正仿宋_GBK" w:hAnsi="方正仿宋_GBK" w:eastAsia="方正仿宋_GBK" w:cs="方正仿宋_GBK"/>
                <w:b w:val="0"/>
                <w:bCs w:val="0"/>
                <w:color w:val="auto"/>
                <w:kern w:val="0"/>
                <w:sz w:val="20"/>
                <w:szCs w:val="20"/>
                <w:highlight w:val="none"/>
                <w:lang w:val="en-US" w:eastAsia="zh-CN" w:bidi="ar"/>
              </w:rPr>
            </w:pPr>
            <w:r>
              <w:rPr>
                <w:rFonts w:hint="eastAsia" w:ascii="方正仿宋_GBK" w:hAnsi="方正仿宋_GBK" w:eastAsia="方正仿宋_GBK" w:cs="方正仿宋_GBK"/>
                <w:b w:val="0"/>
                <w:bCs w:val="0"/>
                <w:color w:val="auto"/>
                <w:kern w:val="0"/>
                <w:sz w:val="20"/>
                <w:szCs w:val="20"/>
                <w:highlight w:val="none"/>
                <w:lang w:val="en-US" w:eastAsia="zh-CN" w:bidi="ar"/>
              </w:rPr>
              <w:t>80%</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nil"/>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30</w:t>
            </w:r>
          </w:p>
        </w:tc>
        <w:tc>
          <w:tcPr>
            <w:tcW w:w="1136" w:type="dxa"/>
            <w:vMerge w:val="continue"/>
            <w:tcBorders>
              <w:top w:val="single" w:color="000000" w:sz="8" w:space="0"/>
              <w:left w:val="single" w:color="000000" w:sz="8" w:space="0"/>
              <w:bottom w:val="single" w:color="000000" w:sz="4"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nil"/>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市级智慧农业示范点数量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8</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648"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31</w:t>
            </w:r>
          </w:p>
        </w:tc>
        <w:tc>
          <w:tcPr>
            <w:tcW w:w="1136" w:type="dxa"/>
            <w:vMerge w:val="restart"/>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发展环境</w:t>
            </w:r>
          </w:p>
        </w:tc>
        <w:tc>
          <w:tcPr>
            <w:tcW w:w="1512"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数字经济发展</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数字经济创新发展示范项目数量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4</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33"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32</w:t>
            </w:r>
          </w:p>
        </w:tc>
        <w:tc>
          <w:tcPr>
            <w:tcW w:w="1136" w:type="dxa"/>
            <w:vMerge w:val="continue"/>
            <w:tcBorders>
              <w:top w:val="nil"/>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示范推广</w:t>
            </w: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培育线上平台数量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r>
        <w:trPr>
          <w:trHeight w:val="352" w:hRule="atLeast"/>
          <w:jc w:val="center"/>
        </w:trPr>
        <w:tc>
          <w:tcPr>
            <w:tcW w:w="693" w:type="dxa"/>
            <w:tcBorders>
              <w:top w:val="nil"/>
              <w:left w:val="single" w:color="000000" w:sz="8" w:space="0"/>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33</w:t>
            </w:r>
          </w:p>
        </w:tc>
        <w:tc>
          <w:tcPr>
            <w:tcW w:w="1136" w:type="dxa"/>
            <w:vMerge w:val="continue"/>
            <w:tcBorders>
              <w:top w:val="nil"/>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noWrap/>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c>
          <w:tcPr>
            <w:tcW w:w="2584"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培育线上品牌数量</w:t>
            </w:r>
          </w:p>
        </w:tc>
        <w:tc>
          <w:tcPr>
            <w:tcW w:w="698"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726"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5</w:t>
            </w:r>
          </w:p>
        </w:tc>
        <w:tc>
          <w:tcPr>
            <w:tcW w:w="853" w:type="dxa"/>
            <w:tcBorders>
              <w:top w:val="nil"/>
              <w:left w:val="nil"/>
              <w:bottom w:val="single" w:color="000000" w:sz="8" w:space="0"/>
              <w:right w:val="single" w:color="000000" w:sz="8" w:space="0"/>
            </w:tcBorders>
            <w:noWrap/>
            <w:vAlign w:val="center"/>
          </w:tcPr>
          <w:p>
            <w:pPr>
              <w:widowControl w:val="0"/>
              <w:kinsoku/>
              <w:overflowPunct/>
              <w:topLinePunct w:val="0"/>
              <w:autoSpaceDE/>
              <w:autoSpaceDN/>
              <w:bidi w:val="0"/>
              <w:snapToGrid w:val="0"/>
              <w:spacing w:beforeLines="0" w:afterLines="0" w:line="240" w:lineRule="auto"/>
              <w:ind w:left="0" w:leftChars="0"/>
              <w:jc w:val="center"/>
              <w:textAlignment w:val="center"/>
              <w:rPr>
                <w:rFonts w:ascii="方正仿宋_GBK" w:hAnsi="方正仿宋_GBK" w:eastAsia="方正仿宋_GBK" w:cs="方正仿宋_GBK"/>
                <w:b w:val="0"/>
                <w:bCs w:val="0"/>
                <w:color w:val="auto"/>
                <w:sz w:val="20"/>
                <w:szCs w:val="20"/>
                <w:highlight w:val="none"/>
              </w:rPr>
            </w:pPr>
            <w:r>
              <w:rPr>
                <w:rFonts w:hint="eastAsia" w:ascii="方正仿宋_GBK" w:hAnsi="方正仿宋_GBK" w:eastAsia="方正仿宋_GBK" w:cs="方正仿宋_GBK"/>
                <w:b w:val="0"/>
                <w:bCs w:val="0"/>
                <w:color w:val="auto"/>
                <w:kern w:val="0"/>
                <w:sz w:val="20"/>
                <w:szCs w:val="20"/>
                <w:highlight w:val="none"/>
                <w:lang w:bidi="ar"/>
              </w:rPr>
              <w:t>6</w:t>
            </w:r>
          </w:p>
        </w:tc>
        <w:tc>
          <w:tcPr>
            <w:tcW w:w="614" w:type="dxa"/>
            <w:vMerge w:val="continue"/>
            <w:tcBorders>
              <w:top w:val="nil"/>
              <w:left w:val="nil"/>
              <w:bottom w:val="single" w:color="000000" w:sz="8" w:space="0"/>
              <w:right w:val="single" w:color="000000" w:sz="8" w:space="0"/>
            </w:tcBorders>
            <w:noWrap w:val="0"/>
            <w:vAlign w:val="center"/>
          </w:tcPr>
          <w:p>
            <w:pPr>
              <w:kinsoku/>
              <w:overflowPunct/>
              <w:topLinePunct w:val="0"/>
              <w:autoSpaceDE/>
              <w:autoSpaceDN/>
              <w:bidi w:val="0"/>
              <w:snapToGrid w:val="0"/>
              <w:spacing w:beforeLines="0" w:afterLines="0" w:line="240" w:lineRule="auto"/>
              <w:ind w:left="0" w:leftChars="0"/>
              <w:jc w:val="center"/>
              <w:rPr>
                <w:rFonts w:ascii="方正仿宋_GBK" w:hAnsi="方正仿宋_GBK" w:eastAsia="方正仿宋_GBK" w:cs="方正仿宋_GBK"/>
                <w:b w:val="0"/>
                <w:bCs w:val="0"/>
                <w:color w:val="auto"/>
                <w:sz w:val="20"/>
                <w:szCs w:val="20"/>
                <w:highlight w:val="none"/>
              </w:rPr>
            </w:pPr>
          </w:p>
        </w:tc>
      </w:tr>
    </w:tbl>
    <w:p>
      <w:pPr>
        <w:kinsoku/>
        <w:overflowPunct/>
        <w:topLinePunct w:val="0"/>
        <w:autoSpaceDE/>
        <w:autoSpaceDN/>
        <w:bidi w:val="0"/>
        <w:snapToGrid w:val="0"/>
        <w:spacing w:beforeLines="0" w:afterLines="0" w:line="276" w:lineRule="auto"/>
        <w:ind w:left="0" w:leftChars="0"/>
        <w:rPr>
          <w:rFonts w:hint="eastAsia" w:ascii="方正黑体_GBK" w:hAnsi="方正黑体_GBK" w:eastAsia="方正黑体_GBK" w:cs="方正黑体_GBK"/>
          <w:b w:val="0"/>
          <w:bCs w:val="0"/>
          <w:color w:val="auto"/>
          <w:sz w:val="32"/>
          <w:szCs w:val="32"/>
        </w:rPr>
      </w:pPr>
      <w:r>
        <w:rPr>
          <w:b w:val="0"/>
          <w:bCs w:val="0"/>
          <w:color w:val="auto"/>
          <w:highlight w:val="none"/>
        </w:rPr>
        <w:br w:type="page"/>
      </w:r>
      <w:bookmarkStart w:id="592" w:name="_Toc11737"/>
      <w:bookmarkStart w:id="593" w:name="_Toc27217"/>
      <w:bookmarkStart w:id="594" w:name="_Toc29234"/>
      <w:r>
        <w:rPr>
          <w:rFonts w:hint="eastAsia" w:ascii="方正黑体_GBK" w:hAnsi="方正黑体_GBK" w:eastAsia="方正黑体_GBK" w:cs="方正黑体_GBK"/>
          <w:b w:val="0"/>
          <w:bCs w:val="0"/>
          <w:color w:val="auto"/>
          <w:sz w:val="32"/>
          <w:szCs w:val="32"/>
        </w:rPr>
        <w:t>附件</w:t>
      </w:r>
      <w:r>
        <w:rPr>
          <w:rFonts w:hint="eastAsia" w:ascii="方正黑体_GBK" w:hAnsi="方正黑体_GBK" w:eastAsia="方正黑体_GBK" w:cs="方正黑体_GBK"/>
          <w:b w:val="0"/>
          <w:bCs w:val="0"/>
          <w:color w:val="auto"/>
          <w:sz w:val="32"/>
          <w:szCs w:val="32"/>
          <w:lang w:val="en-US" w:eastAsia="zh-CN"/>
        </w:rPr>
        <w:t>3</w:t>
      </w:r>
    </w:p>
    <w:p>
      <w:pPr>
        <w:pStyle w:val="4"/>
        <w:keepNext w:val="0"/>
        <w:keepLines w:val="0"/>
        <w:numPr>
          <w:ilvl w:val="1"/>
          <w:numId w:val="0"/>
        </w:numPr>
        <w:kinsoku/>
        <w:overflowPunct/>
        <w:topLinePunct w:val="0"/>
        <w:autoSpaceDE/>
        <w:autoSpaceDN/>
        <w:bidi w:val="0"/>
        <w:spacing w:beforeLines="0" w:afterLines="0" w:line="276" w:lineRule="auto"/>
        <w:ind w:left="0" w:leftChars="0"/>
        <w:jc w:val="center"/>
        <w:outlineLvl w:val="0"/>
        <w:rPr>
          <w:rFonts w:hint="eastAsia" w:ascii="方正小标宋_GBK" w:hAnsi="方正小标宋_GBK" w:eastAsia="方正小标宋_GBK" w:cs="方正小标宋_GBK"/>
          <w:b w:val="0"/>
          <w:bCs w:val="0"/>
          <w:color w:val="auto"/>
          <w:sz w:val="36"/>
        </w:rPr>
      </w:pPr>
      <w:bookmarkStart w:id="595" w:name="_Toc13497_WPSOffice_Level1"/>
      <w:bookmarkStart w:id="596" w:name="_Toc10164_WPSOffice_Level1"/>
      <w:r>
        <w:rPr>
          <w:rFonts w:hint="eastAsia" w:ascii="方正小标宋_GBK" w:hAnsi="方正小标宋_GBK" w:eastAsia="方正小标宋_GBK" w:cs="方正小标宋_GBK"/>
          <w:b w:val="0"/>
          <w:bCs w:val="0"/>
          <w:color w:val="auto"/>
          <w:sz w:val="36"/>
          <w:lang w:val="en-US" w:eastAsia="zh-CN"/>
        </w:rPr>
        <w:t>永川区新型智慧城市建设“十四五”</w:t>
      </w:r>
      <w:r>
        <w:rPr>
          <w:rFonts w:hint="eastAsia" w:ascii="方正小标宋_GBK" w:hAnsi="方正小标宋_GBK" w:eastAsia="方正小标宋_GBK" w:cs="方正小标宋_GBK"/>
          <w:b w:val="0"/>
          <w:bCs w:val="0"/>
          <w:color w:val="auto"/>
          <w:sz w:val="36"/>
        </w:rPr>
        <w:t>规划名词解释</w:t>
      </w:r>
      <w:bookmarkEnd w:id="592"/>
      <w:bookmarkEnd w:id="593"/>
      <w:bookmarkEnd w:id="594"/>
      <w:bookmarkEnd w:id="595"/>
      <w:bookmarkEnd w:id="596"/>
    </w:p>
    <w:p>
      <w:pPr>
        <w:pStyle w:val="13"/>
        <w:keepNext w:val="0"/>
        <w:keepLines w:val="0"/>
        <w:numPr>
          <w:ilvl w:val="0"/>
          <w:numId w:val="0"/>
        </w:numPr>
        <w:kinsoku/>
        <w:overflowPunct/>
        <w:topLinePunct w:val="0"/>
        <w:autoSpaceDE/>
        <w:autoSpaceDN/>
        <w:bidi w:val="0"/>
        <w:spacing w:beforeLines="0" w:afterLines="0" w:line="276" w:lineRule="auto"/>
        <w:ind w:left="0" w:leftChars="0" w:firstLine="684" w:firstLineChars="200"/>
        <w:outlineLvl w:val="0"/>
        <w:rPr>
          <w:rFonts w:hint="eastAsia" w:ascii="方正仿宋_GBK" w:hAnsi="方正仿宋_GBK" w:eastAsia="方正仿宋_GBK" w:cs="方正仿宋_GBK"/>
          <w:b w:val="0"/>
          <w:bCs w:val="0"/>
          <w:color w:val="auto"/>
        </w:rPr>
      </w:pP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①新型智慧城市：以为民服务全程全时、城市治理高效有序、数据开放共融共享、经济发展绿色开源、</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"https://baike.baidu.com/item/%E7%BD%91%E7%BB%9C%E7%A9%BA%E9%97%B4/7650101" \t "https://baike.baidu.com/item/%E6%96%B0%E5%9E%8B%E6%99%BA%E6%85%A7%E5%9F%8E%E5%B8%82/_blank"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网络空间</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安全清朗为主要目标，通过体系规划、信息主导、改革创新，推进新一代</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"https://baike.baidu.com/item/%E4%BF%A1%E6%81%AF%E6%8A%80%E6%9C%AF/138928" \t "https://baike.baidu.com/item/%E6%96%B0%E5%9E%8B%E6%99%BA%E6%85%A7%E5%9F%8E%E5%B8%82/_blank"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信息技术</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与</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"https://baike.baidu.com/item/%E5%9F%8E%E5%B8%82%E7%8E%B0%E4%BB%A3%E5%8C%96/50908354" \t "https://baike.baidu.com/item/%E6%96%B0%E5%9E%8B%E6%99%BA%E6%85%A7%E5%9F%8E%E5%B8%82/_blank"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城市现代化</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深度融合、迭代演进，实现国家与城市</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"https://baike.baidu.com/item/%E5%8D%8F%E8%B0%83%E5%8F%91%E5%B1%95/3202451" \t "https://baike.baidu.com/item/%E6%96%B0%E5%9E%8B%E6%99%BA%E6%85%A7%E5%9F%8E%E5%B8%82/_blank"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协调发展</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的新生态。其本质是全心全意为人民服务的具体措施与体现。</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②云联数算用：</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云</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是统筹全市云服务资源，构建共享共用共连</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一云承载</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的数字重庆云平台服务体系。</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联</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是建设泛在互联的新一代信息网络体系，打造国际数据专用通道，实现网络体系</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聚通</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能力和国际信息枢纽地位显著提升。</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数</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是建设以数据大集中为目标的城市大数据资源中心，形成全市统一数据资源体系和数据治理架构。</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算</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是建设以智能中枢为核心，边缘算法、AI计算为补充的超级算法能力，形成具备共性技术和业务协同支撑能力的算法中台。</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用</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是加快建设具有鲜明特色和创新引领的智能化典型应用，持续推动数字经济创新发展。</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③三融五跨：三融指技术融合、业务融合、数据融合，五跨指跨层级、跨地域、跨系统、跨部门、跨业务。</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④一网通办：依托一体化在线政务服务平台，通过规范网上办事标准、优化网上办事流程、建设统一的互联网政务服务总门户、整合政府服务数据资源、完善配套制度等措施，推行政务服务事项网上办理，推动企业群众办事线上只登录一次即可全网通办。</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⑤一网统管：用实时在线数据和各类智能方法，及时、精准地发现问题、对接需求、研判形势、预防风险，在最低层级、最早时间，以相对最小成本，解决最突出问题，取得最佳综合效应，实现线上线下协同高效处置一件事。</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⑥RFID：无线射频识别即射频识别技术（Radio Frequency Identification，RFID）是自动识别技术的一种，通过无线射频方式进行非接触双向数据通信，利用</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"https://baike.baidu.com/item/%E6%97%A0%E7%BA%BF%E5%B0%84%E9%A2%91/4142085" \t "https://baike.baidu.com/item/%E5%B0%84%E9%A2%91%E8%AF%86%E5%88%AB%E6%8A%80%E6%9C%AF/_blank"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无线射频</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方式对记录媒体（</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"https://baike.baidu.com/item/%E7%94%B5%E5%AD%90%E6%A0%87%E7%AD%BE/6976650" \t "https://baike.baidu.com/item/%E5%B0%84%E9%A2%91%E8%AF%86%E5%88%AB%E6%8A%80%E6%9C%AF/_blank"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电子标签</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或射频卡）进行读写，从而达到识别目标和数据交换的目的。</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⑦IPV6：互联网协议第6版</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Internet Protocol Version 6</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lang w:val="en-US" w:eastAsia="zh-CN"/>
        </w:rPr>
        <w:t>IPV6</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，是互联网工程任务组（IETF）设计的用于替代IPv4的下一代IP协议。</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⑧NVR：网络视频录像机</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Network Video Recorder</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lang w:val="en-US" w:eastAsia="zh-CN"/>
        </w:rPr>
        <w:t>NVR</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，是网络视频监控系统的存储转发部分，NVR与视频编码器或网络摄像机协同工作，完成视频的录像、存储及转发功能。</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⑨边缘盒子：大数据平台与传感器之间的一种接入设备，利用先进的人工智能技术，在前端实时感知，对传统的普通摄像头</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赋能</w:t>
      </w:r>
      <w:r>
        <w:rPr>
          <w:rFonts w:hint="eastAsia" w:ascii="方正仿宋_GBK" w:hAnsi="方正仿宋_GBK" w:cs="方正仿宋_GBK"/>
          <w:b w:val="0"/>
          <w:bCs w:val="0"/>
          <w:color w:val="auto"/>
          <w:lang w:eastAsia="zh-CN"/>
        </w:rPr>
        <w:t>”</w:t>
      </w:r>
      <w:r>
        <w:rPr>
          <w:rFonts w:hint="eastAsia" w:ascii="方正仿宋_GBK" w:hAnsi="方正仿宋_GBK" w:eastAsia="方正仿宋_GBK" w:cs="方正仿宋_GBK"/>
          <w:b w:val="0"/>
          <w:bCs w:val="0"/>
          <w:color w:val="auto"/>
        </w:rPr>
        <w:t>，实现人脸识别、车牌识别、人形检测、行为分析等智能功能。</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⑩一数一源：明确源数据管理的唯一主体，保障数据完整性、准确性和一致性，减少重复收集造成的资源浪费和数据冗余。</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⑪孪生城市</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利用数字孪生技术（一种利用物理模型、传感器更新、运行历史等数据，在虚拟空间完成对实体世界的模拟过程），在网络空间构建一个与物理世界相匹配的孪生城市，它以数字为基础，对城市治理进行运营、决策。</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⑫BIM</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"https://vibaike.com/107004/" \t "https://vibaike.com/35802/_blank"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建筑信息模型</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Building Information Mdeling</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lang w:val="en-US" w:eastAsia="zh-CN"/>
        </w:rPr>
        <w:t>BIM</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rPr>
        <w:t>，是一种在</w:t>
      </w:r>
      <w:r>
        <w:rPr>
          <w:rFonts w:hint="eastAsia" w:ascii="方正仿宋_GBK" w:hAnsi="方正仿宋_GBK" w:eastAsia="方正仿宋_GBK" w:cs="方正仿宋_GBK"/>
          <w:b w:val="0"/>
          <w:bCs w:val="0"/>
          <w:color w:val="auto"/>
        </w:rPr>
        <w:fldChar w:fldCharType="begin"/>
      </w:r>
      <w:r>
        <w:rPr>
          <w:rFonts w:hint="eastAsia" w:ascii="方正仿宋_GBK" w:hAnsi="方正仿宋_GBK" w:eastAsia="方正仿宋_GBK" w:cs="方正仿宋_GBK"/>
          <w:b w:val="0"/>
          <w:bCs w:val="0"/>
          <w:color w:val="auto"/>
        </w:rPr>
        <w:instrText xml:space="preserve"> HYPERLINK "https://vibaike.com/4073/" \t "https://vibaike.com/35802/_blank" </w:instrText>
      </w:r>
      <w:r>
        <w:rPr>
          <w:rFonts w:hint="eastAsia" w:ascii="方正仿宋_GBK" w:hAnsi="方正仿宋_GBK" w:eastAsia="方正仿宋_GBK" w:cs="方正仿宋_GBK"/>
          <w:b w:val="0"/>
          <w:bCs w:val="0"/>
          <w:color w:val="auto"/>
        </w:rPr>
        <w:fldChar w:fldCharType="separate"/>
      </w:r>
      <w:r>
        <w:rPr>
          <w:rFonts w:hint="eastAsia" w:ascii="方正仿宋_GBK" w:hAnsi="方正仿宋_GBK" w:eastAsia="方正仿宋_GBK" w:cs="方正仿宋_GBK"/>
          <w:b w:val="0"/>
          <w:bCs w:val="0"/>
          <w:color w:val="auto"/>
        </w:rPr>
        <w:t>计算机</w:t>
      </w:r>
      <w:r>
        <w:rPr>
          <w:rFonts w:hint="eastAsia" w:ascii="方正仿宋_GBK" w:hAnsi="方正仿宋_GBK" w:eastAsia="方正仿宋_GBK" w:cs="方正仿宋_GBK"/>
          <w:b w:val="0"/>
          <w:bCs w:val="0"/>
          <w:color w:val="auto"/>
        </w:rPr>
        <w:fldChar w:fldCharType="end"/>
      </w:r>
      <w:r>
        <w:rPr>
          <w:rFonts w:hint="eastAsia" w:ascii="方正仿宋_GBK" w:hAnsi="方正仿宋_GBK" w:eastAsia="方正仿宋_GBK" w:cs="方正仿宋_GBK"/>
          <w:b w:val="0"/>
          <w:bCs w:val="0"/>
          <w:color w:val="auto"/>
        </w:rPr>
        <w:t>辅助设计（CAD）等技术基础上发展起来的多维建筑模型信息集成管理技术。</w:t>
      </w:r>
    </w:p>
    <w:p>
      <w:pPr>
        <w:pStyle w:val="13"/>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76" w:lineRule="auto"/>
        <w:ind w:leftChars="0" w:firstLine="684"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⑬CIM：城市信息模型（City Information Modeling</w:t>
      </w:r>
      <w:r>
        <w:rPr>
          <w:rFonts w:hint="eastAsia" w:ascii="方正仿宋_GBK" w:hAnsi="方正仿宋_GBK" w:eastAsia="方正仿宋_GBK" w:cs="方正仿宋_GBK"/>
          <w:b w:val="0"/>
          <w:bCs w:val="0"/>
          <w:color w:val="auto"/>
          <w:lang w:eastAsia="zh-CN"/>
        </w:rPr>
        <w:t>，</w:t>
      </w:r>
      <w:r>
        <w:rPr>
          <w:rFonts w:hint="eastAsia" w:ascii="方正仿宋_GBK" w:hAnsi="方正仿宋_GBK" w:eastAsia="方正仿宋_GBK" w:cs="方正仿宋_GBK"/>
          <w:b w:val="0"/>
          <w:bCs w:val="0"/>
          <w:color w:val="auto"/>
          <w:lang w:val="en-US" w:eastAsia="zh-CN"/>
        </w:rPr>
        <w:t>CIM</w:t>
      </w:r>
      <w:r>
        <w:rPr>
          <w:rFonts w:hint="eastAsia" w:ascii="方正仿宋_GBK" w:hAnsi="方正仿宋_GBK" w:eastAsia="方正仿宋_GBK" w:cs="方正仿宋_GBK"/>
          <w:b w:val="0"/>
          <w:bCs w:val="0"/>
          <w:color w:val="auto"/>
        </w:rPr>
        <w:t>），是以建筑信息模型（BIM）、地理信息系统（GIS）、物联网（IoT）等技术为基础，整合城市地上地下、室内室外、历史现状未来多维多尺度信息模型数据和城市感知数据，构建起三维数字空间的城市信息有机综合体。</w:t>
      </w:r>
    </w:p>
    <w:p>
      <w:pPr>
        <w:pStyle w:val="13"/>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cs="方正仿宋_GBK"/>
          <w:b w:val="0"/>
          <w:bCs w:val="0"/>
          <w:color w:val="auto"/>
          <w:highlight w:val="none"/>
        </w:rPr>
      </w:pPr>
      <w:r>
        <w:rPr>
          <w:rFonts w:hint="eastAsia" w:ascii="方正仿宋_GBK" w:hAnsi="方正仿宋_GBK" w:cs="方正仿宋_GBK"/>
          <w:b w:val="0"/>
          <w:bCs w:val="0"/>
          <w:color w:val="auto"/>
          <w:highlight w:val="none"/>
        </w:rPr>
        <w:br w:type="page"/>
      </w:r>
    </w:p>
    <w:p>
      <w:pPr>
        <w:pStyle w:val="13"/>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cs="方正仿宋_GBK"/>
          <w:b w:val="0"/>
          <w:bCs w:val="0"/>
          <w:color w:val="auto"/>
          <w:highlight w:val="none"/>
        </w:rPr>
      </w:pPr>
    </w:p>
    <w:p>
      <w:pPr>
        <w:pStyle w:val="13"/>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cs="方正仿宋_GBK"/>
          <w:b w:val="0"/>
          <w:bCs w:val="0"/>
          <w:color w:val="auto"/>
          <w:highlight w:val="none"/>
        </w:rPr>
      </w:pPr>
    </w:p>
    <w:p>
      <w:pPr>
        <w:pStyle w:val="13"/>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cs="方正仿宋_GBK"/>
          <w:b w:val="0"/>
          <w:bCs w:val="0"/>
          <w:color w:val="auto"/>
          <w:highlight w:val="none"/>
        </w:rPr>
      </w:pPr>
    </w:p>
    <w:bookmarkEnd w:id="388"/>
    <w:bookmarkEnd w:id="389"/>
    <w:bookmarkEnd w:id="492"/>
    <w:bookmarkEnd w:id="493"/>
    <w:bookmarkEnd w:id="494"/>
    <w:p>
      <w:pPr>
        <w:pStyle w:val="13"/>
        <w:numPr>
          <w:ilvl w:val="0"/>
          <w:numId w:val="0"/>
        </w:numPr>
        <w:kinsoku/>
        <w:overflowPunct/>
        <w:topLinePunct w:val="0"/>
        <w:autoSpaceDE/>
        <w:autoSpaceDN/>
        <w:bidi w:val="0"/>
        <w:adjustRightInd w:val="0"/>
        <w:snapToGrid w:val="0"/>
        <w:spacing w:beforeLines="0" w:afterLines="0" w:line="276" w:lineRule="auto"/>
        <w:ind w:left="0" w:leftChars="0" w:firstLine="684" w:firstLineChars="200"/>
        <w:rPr>
          <w:rFonts w:hint="eastAsia" w:ascii="方正仿宋_GBK" w:hAnsi="方正仿宋_GBK" w:cs="方正仿宋_GBK"/>
          <w:b w:val="0"/>
          <w:bCs w:val="0"/>
          <w:color w:val="auto"/>
          <w:highlight w:val="none"/>
        </w:rPr>
      </w:pPr>
      <w:bookmarkStart w:id="597" w:name="_GoBack"/>
      <w:bookmarkEnd w:id="597"/>
    </w:p>
    <w:sectPr>
      <w:footerReference r:id="rId3" w:type="default"/>
      <w:footerReference r:id="rId4" w:type="even"/>
      <w:pgSz w:w="11906" w:h="16838"/>
      <w:pgMar w:top="2098" w:right="1474" w:bottom="1984" w:left="1587" w:header="720" w:footer="1474"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正黑_GBK">
    <w:altName w:val="黑体"/>
    <w:panose1 w:val="02000000000000000000"/>
    <w:charset w:val="86"/>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fQ2r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FDfQ2r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806FB"/>
    <w:multiLevelType w:val="multilevel"/>
    <w:tmpl w:val="E12806FB"/>
    <w:lvl w:ilvl="0" w:tentative="0">
      <w:start w:val="1"/>
      <w:numFmt w:val="chineseCounting"/>
      <w:pStyle w:val="3"/>
      <w:suff w:val="space"/>
      <w:lvlText w:val="第%1章"/>
      <w:lvlJc w:val="left"/>
      <w:pPr>
        <w:tabs>
          <w:tab w:val="left" w:pos="0"/>
        </w:tabs>
        <w:ind w:left="-87" w:firstLine="0"/>
      </w:pPr>
      <w:rPr>
        <w:rFonts w:hint="eastAsia" w:ascii="方正正黑_GBK" w:hAnsi="方正正黑_GBK" w:eastAsia="方正黑体_GBK" w:cs="方正黑体_GBK"/>
        <w:b/>
        <w:bCs/>
        <w:sz w:val="32"/>
        <w:szCs w:val="32"/>
      </w:rPr>
    </w:lvl>
    <w:lvl w:ilvl="1" w:tentative="0">
      <w:start w:val="1"/>
      <w:numFmt w:val="chineseCounting"/>
      <w:pStyle w:val="4"/>
      <w:suff w:val="space"/>
      <w:lvlText w:val="（%2）"/>
      <w:lvlJc w:val="left"/>
      <w:pPr>
        <w:tabs>
          <w:tab w:val="left" w:pos="-419"/>
        </w:tabs>
        <w:ind w:left="567" w:firstLine="0"/>
      </w:pPr>
      <w:rPr>
        <w:rFonts w:hint="eastAsia" w:ascii="方正楷体_GBK" w:hAnsi="方正楷体_GBK" w:eastAsia="方正楷体_GBK" w:cs="方正楷体_GBK"/>
        <w:b/>
        <w:bCs/>
        <w:sz w:val="32"/>
        <w:szCs w:val="32"/>
      </w:rPr>
    </w:lvl>
    <w:lvl w:ilvl="2" w:tentative="0">
      <w:start w:val="1"/>
      <w:numFmt w:val="decimal"/>
      <w:suff w:val="space"/>
      <w:lvlText w:val="%3."/>
      <w:lvlJc w:val="left"/>
      <w:pPr>
        <w:tabs>
          <w:tab w:val="left" w:pos="0"/>
        </w:tabs>
        <w:ind w:left="1067" w:firstLine="300"/>
      </w:pPr>
      <w:rPr>
        <w:rFonts w:hint="eastAsia" w:ascii="方正仿宋_GBK" w:hAnsi="方正仿宋_GBK" w:eastAsia="方正仿宋_GBK" w:cs="方正仿宋_GBK"/>
        <w:b/>
        <w:bCs/>
        <w:sz w:val="32"/>
        <w:szCs w:val="32"/>
      </w:rPr>
    </w:lvl>
    <w:lvl w:ilvl="3" w:tentative="0">
      <w:start w:val="1"/>
      <w:numFmt w:val="decimal"/>
      <w:isLgl/>
      <w:suff w:val="space"/>
      <w:lvlText w:val="%4."/>
      <w:lvlJc w:val="left"/>
      <w:pPr>
        <w:tabs>
          <w:tab w:val="left" w:pos="0"/>
        </w:tabs>
        <w:ind w:left="797" w:firstLine="0"/>
      </w:pPr>
      <w:rPr>
        <w:rFonts w:hint="eastAsia" w:ascii="黑体" w:hAnsi="黑体" w:eastAsia="黑体" w:cs="黑体"/>
        <w:b/>
        <w:bCs/>
        <w:sz w:val="30"/>
        <w:szCs w:val="30"/>
      </w:rPr>
    </w:lvl>
    <w:lvl w:ilvl="4" w:tentative="0">
      <w:start w:val="1"/>
      <w:numFmt w:val="decimal"/>
      <w:isLgl/>
      <w:suff w:val="space"/>
      <w:lvlText w:val="%1.%2.%3.%4.%5"/>
      <w:lvlJc w:val="left"/>
      <w:pPr>
        <w:tabs>
          <w:tab w:val="left" w:pos="420"/>
        </w:tabs>
        <w:ind w:left="77" w:firstLine="0"/>
      </w:pPr>
      <w:rPr>
        <w:rFonts w:hint="eastAsia" w:ascii="宋体" w:hAnsi="宋体" w:eastAsia="宋体" w:cs="宋体"/>
        <w:b/>
        <w:sz w:val="24"/>
      </w:rPr>
    </w:lvl>
    <w:lvl w:ilvl="5" w:tentative="0">
      <w:start w:val="1"/>
      <w:numFmt w:val="decimal"/>
      <w:isLgl/>
      <w:lvlText w:val="%1.%2.%3.%4.%5.%6."/>
      <w:lvlJc w:val="left"/>
      <w:pPr>
        <w:ind w:left="1228" w:hanging="1151"/>
      </w:pPr>
      <w:rPr>
        <w:rFonts w:hint="eastAsia" w:ascii="宋体" w:hAnsi="宋体" w:eastAsia="宋体" w:cs="宋体"/>
      </w:rPr>
    </w:lvl>
    <w:lvl w:ilvl="6" w:tentative="0">
      <w:start w:val="1"/>
      <w:numFmt w:val="decimal"/>
      <w:isLgl/>
      <w:lvlText w:val="%1.%2.%3.%4.%5.%6.%7."/>
      <w:lvlJc w:val="left"/>
      <w:pPr>
        <w:ind w:left="1373" w:hanging="1296"/>
      </w:pPr>
      <w:rPr>
        <w:rFonts w:hint="eastAsia"/>
      </w:rPr>
    </w:lvl>
    <w:lvl w:ilvl="7" w:tentative="0">
      <w:start w:val="1"/>
      <w:numFmt w:val="decimal"/>
      <w:isLgl/>
      <w:lvlText w:val="%1.%2.%3.%4.%5.%6.%7.%8."/>
      <w:lvlJc w:val="left"/>
      <w:pPr>
        <w:ind w:left="1517" w:hanging="1440"/>
      </w:pPr>
      <w:rPr>
        <w:rFonts w:hint="eastAsia"/>
      </w:rPr>
    </w:lvl>
    <w:lvl w:ilvl="8" w:tentative="0">
      <w:start w:val="1"/>
      <w:numFmt w:val="decimal"/>
      <w:isLgl/>
      <w:lvlText w:val="%1.%2.%3.%4.%5.%6.%7.%8.%9."/>
      <w:lvlJc w:val="left"/>
      <w:pPr>
        <w:ind w:left="1660"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E18F6"/>
    <w:rsid w:val="0015276C"/>
    <w:rsid w:val="001D64B2"/>
    <w:rsid w:val="00257448"/>
    <w:rsid w:val="00540E02"/>
    <w:rsid w:val="00552D19"/>
    <w:rsid w:val="00610871"/>
    <w:rsid w:val="00646D18"/>
    <w:rsid w:val="00810EC6"/>
    <w:rsid w:val="008F5C4F"/>
    <w:rsid w:val="00A0074D"/>
    <w:rsid w:val="00A618B4"/>
    <w:rsid w:val="00A8094F"/>
    <w:rsid w:val="00ED52E8"/>
    <w:rsid w:val="00F356A7"/>
    <w:rsid w:val="0100140B"/>
    <w:rsid w:val="014F4BC6"/>
    <w:rsid w:val="01627046"/>
    <w:rsid w:val="01726728"/>
    <w:rsid w:val="01B71E22"/>
    <w:rsid w:val="01CB68D3"/>
    <w:rsid w:val="01E80003"/>
    <w:rsid w:val="01EE54C7"/>
    <w:rsid w:val="0202616B"/>
    <w:rsid w:val="02101316"/>
    <w:rsid w:val="02107F5A"/>
    <w:rsid w:val="02123E79"/>
    <w:rsid w:val="0229498E"/>
    <w:rsid w:val="02307A62"/>
    <w:rsid w:val="027B700B"/>
    <w:rsid w:val="02871B1C"/>
    <w:rsid w:val="02B17F6E"/>
    <w:rsid w:val="02B3212D"/>
    <w:rsid w:val="02D973FB"/>
    <w:rsid w:val="02F3057A"/>
    <w:rsid w:val="03013D53"/>
    <w:rsid w:val="032938BD"/>
    <w:rsid w:val="032D210F"/>
    <w:rsid w:val="033827B1"/>
    <w:rsid w:val="03462AE3"/>
    <w:rsid w:val="034D6034"/>
    <w:rsid w:val="03611316"/>
    <w:rsid w:val="0361733A"/>
    <w:rsid w:val="039757A9"/>
    <w:rsid w:val="03982E9A"/>
    <w:rsid w:val="03A83855"/>
    <w:rsid w:val="03AB2F40"/>
    <w:rsid w:val="03AC06E6"/>
    <w:rsid w:val="03AC17EC"/>
    <w:rsid w:val="03CC3963"/>
    <w:rsid w:val="03E21B74"/>
    <w:rsid w:val="03E33835"/>
    <w:rsid w:val="041E17BD"/>
    <w:rsid w:val="043F46C9"/>
    <w:rsid w:val="046C04FE"/>
    <w:rsid w:val="04727CEE"/>
    <w:rsid w:val="0474182C"/>
    <w:rsid w:val="04821087"/>
    <w:rsid w:val="049E1886"/>
    <w:rsid w:val="04A87ACB"/>
    <w:rsid w:val="04D435F7"/>
    <w:rsid w:val="04DB01D7"/>
    <w:rsid w:val="04FC08F1"/>
    <w:rsid w:val="04FC4DE5"/>
    <w:rsid w:val="05196BE7"/>
    <w:rsid w:val="05234D6E"/>
    <w:rsid w:val="053056DB"/>
    <w:rsid w:val="05442C01"/>
    <w:rsid w:val="0561169C"/>
    <w:rsid w:val="0561409C"/>
    <w:rsid w:val="059A0E0D"/>
    <w:rsid w:val="05A5077E"/>
    <w:rsid w:val="05D218FB"/>
    <w:rsid w:val="05E06064"/>
    <w:rsid w:val="05E52647"/>
    <w:rsid w:val="05FF16C3"/>
    <w:rsid w:val="0605287B"/>
    <w:rsid w:val="061807E0"/>
    <w:rsid w:val="062A680A"/>
    <w:rsid w:val="062C0A14"/>
    <w:rsid w:val="062F073A"/>
    <w:rsid w:val="06735E0C"/>
    <w:rsid w:val="06AC57D5"/>
    <w:rsid w:val="06BE561D"/>
    <w:rsid w:val="06FD1112"/>
    <w:rsid w:val="0737463E"/>
    <w:rsid w:val="07557E9E"/>
    <w:rsid w:val="076E0A69"/>
    <w:rsid w:val="077D6DBB"/>
    <w:rsid w:val="07A834F4"/>
    <w:rsid w:val="07B344D9"/>
    <w:rsid w:val="07CF5029"/>
    <w:rsid w:val="07E86B96"/>
    <w:rsid w:val="07EE2D0D"/>
    <w:rsid w:val="081B55CA"/>
    <w:rsid w:val="082C7A62"/>
    <w:rsid w:val="08356608"/>
    <w:rsid w:val="08554DBF"/>
    <w:rsid w:val="08570046"/>
    <w:rsid w:val="0860686C"/>
    <w:rsid w:val="086A1286"/>
    <w:rsid w:val="08926B5B"/>
    <w:rsid w:val="08935C86"/>
    <w:rsid w:val="08A63E19"/>
    <w:rsid w:val="08A64AC7"/>
    <w:rsid w:val="08C51882"/>
    <w:rsid w:val="08C814D2"/>
    <w:rsid w:val="08C9166A"/>
    <w:rsid w:val="08E65C58"/>
    <w:rsid w:val="09270389"/>
    <w:rsid w:val="0937042D"/>
    <w:rsid w:val="09403010"/>
    <w:rsid w:val="09766A66"/>
    <w:rsid w:val="09911E67"/>
    <w:rsid w:val="09F9294E"/>
    <w:rsid w:val="09FF64FB"/>
    <w:rsid w:val="0A2523DA"/>
    <w:rsid w:val="0A3C4068"/>
    <w:rsid w:val="0A431A50"/>
    <w:rsid w:val="0A545511"/>
    <w:rsid w:val="0A7C400A"/>
    <w:rsid w:val="0A9E6091"/>
    <w:rsid w:val="0AA71E4F"/>
    <w:rsid w:val="0AA975B8"/>
    <w:rsid w:val="0AB96500"/>
    <w:rsid w:val="0AB97353"/>
    <w:rsid w:val="0AC65983"/>
    <w:rsid w:val="0AC824EF"/>
    <w:rsid w:val="0AD41684"/>
    <w:rsid w:val="0AD50044"/>
    <w:rsid w:val="0AD72D92"/>
    <w:rsid w:val="0AD824D4"/>
    <w:rsid w:val="0AEC391F"/>
    <w:rsid w:val="0AF535E3"/>
    <w:rsid w:val="0B173D64"/>
    <w:rsid w:val="0B3F54F6"/>
    <w:rsid w:val="0B40452B"/>
    <w:rsid w:val="0B607807"/>
    <w:rsid w:val="0B8F5967"/>
    <w:rsid w:val="0B9C3ED8"/>
    <w:rsid w:val="0BD6501E"/>
    <w:rsid w:val="0BF60116"/>
    <w:rsid w:val="0C231774"/>
    <w:rsid w:val="0C2F77E2"/>
    <w:rsid w:val="0C5A2A8F"/>
    <w:rsid w:val="0C8C6A82"/>
    <w:rsid w:val="0C960A96"/>
    <w:rsid w:val="0CC36290"/>
    <w:rsid w:val="0CF42E92"/>
    <w:rsid w:val="0D053772"/>
    <w:rsid w:val="0D0A4AF6"/>
    <w:rsid w:val="0D4D57F0"/>
    <w:rsid w:val="0D5C7B23"/>
    <w:rsid w:val="0D6019ED"/>
    <w:rsid w:val="0D6834D0"/>
    <w:rsid w:val="0DB9600A"/>
    <w:rsid w:val="0DC8648A"/>
    <w:rsid w:val="0DE35FD1"/>
    <w:rsid w:val="0DEA650D"/>
    <w:rsid w:val="0DF042E2"/>
    <w:rsid w:val="0DF9553C"/>
    <w:rsid w:val="0E0539CC"/>
    <w:rsid w:val="0E350682"/>
    <w:rsid w:val="0E76449D"/>
    <w:rsid w:val="0E7E3C5B"/>
    <w:rsid w:val="0E900834"/>
    <w:rsid w:val="0EB766E9"/>
    <w:rsid w:val="0EBF22BF"/>
    <w:rsid w:val="0EF0136D"/>
    <w:rsid w:val="0EF01E46"/>
    <w:rsid w:val="0F0073D1"/>
    <w:rsid w:val="0F124352"/>
    <w:rsid w:val="0F3F3295"/>
    <w:rsid w:val="0F577EC1"/>
    <w:rsid w:val="0F610B35"/>
    <w:rsid w:val="0F697C22"/>
    <w:rsid w:val="0F7C306F"/>
    <w:rsid w:val="0FD63011"/>
    <w:rsid w:val="0FE52FCD"/>
    <w:rsid w:val="0FFC0DED"/>
    <w:rsid w:val="10326448"/>
    <w:rsid w:val="10374CE5"/>
    <w:rsid w:val="10447283"/>
    <w:rsid w:val="10467941"/>
    <w:rsid w:val="105D0652"/>
    <w:rsid w:val="105E3700"/>
    <w:rsid w:val="10786B12"/>
    <w:rsid w:val="10897C60"/>
    <w:rsid w:val="10975289"/>
    <w:rsid w:val="10BA35D1"/>
    <w:rsid w:val="10BC685F"/>
    <w:rsid w:val="10C107A5"/>
    <w:rsid w:val="10D572A7"/>
    <w:rsid w:val="10D76C76"/>
    <w:rsid w:val="10E170EF"/>
    <w:rsid w:val="10E52D69"/>
    <w:rsid w:val="111E1663"/>
    <w:rsid w:val="113657F5"/>
    <w:rsid w:val="115A0D5D"/>
    <w:rsid w:val="11617998"/>
    <w:rsid w:val="117C32A6"/>
    <w:rsid w:val="117F3961"/>
    <w:rsid w:val="118A2291"/>
    <w:rsid w:val="11A66906"/>
    <w:rsid w:val="11CA5C90"/>
    <w:rsid w:val="11D31AF9"/>
    <w:rsid w:val="124A0A9A"/>
    <w:rsid w:val="12557C71"/>
    <w:rsid w:val="126D1AA2"/>
    <w:rsid w:val="1276407E"/>
    <w:rsid w:val="128327BE"/>
    <w:rsid w:val="12AB4646"/>
    <w:rsid w:val="12C913F3"/>
    <w:rsid w:val="12CD4774"/>
    <w:rsid w:val="12F70D20"/>
    <w:rsid w:val="12FD297E"/>
    <w:rsid w:val="130F54E1"/>
    <w:rsid w:val="13457531"/>
    <w:rsid w:val="135422DF"/>
    <w:rsid w:val="137052E3"/>
    <w:rsid w:val="139E396A"/>
    <w:rsid w:val="139F009D"/>
    <w:rsid w:val="13AA0B7D"/>
    <w:rsid w:val="13BC558D"/>
    <w:rsid w:val="13DA7194"/>
    <w:rsid w:val="13F842A7"/>
    <w:rsid w:val="142335DB"/>
    <w:rsid w:val="1424305D"/>
    <w:rsid w:val="143671D1"/>
    <w:rsid w:val="143C05D7"/>
    <w:rsid w:val="14477701"/>
    <w:rsid w:val="1461157B"/>
    <w:rsid w:val="148C0D26"/>
    <w:rsid w:val="148E1224"/>
    <w:rsid w:val="148E7676"/>
    <w:rsid w:val="14992211"/>
    <w:rsid w:val="14AD6CC5"/>
    <w:rsid w:val="14BB0952"/>
    <w:rsid w:val="14E057D4"/>
    <w:rsid w:val="150E57BA"/>
    <w:rsid w:val="15875468"/>
    <w:rsid w:val="15DB3D20"/>
    <w:rsid w:val="15E10C4A"/>
    <w:rsid w:val="15EF3A95"/>
    <w:rsid w:val="16576529"/>
    <w:rsid w:val="16775557"/>
    <w:rsid w:val="167A76DE"/>
    <w:rsid w:val="16802FF4"/>
    <w:rsid w:val="16A411B9"/>
    <w:rsid w:val="16AB5525"/>
    <w:rsid w:val="16AD5945"/>
    <w:rsid w:val="16C6469E"/>
    <w:rsid w:val="16DE34DC"/>
    <w:rsid w:val="16E92259"/>
    <w:rsid w:val="16EE1FE6"/>
    <w:rsid w:val="16EE2820"/>
    <w:rsid w:val="1708749B"/>
    <w:rsid w:val="17196155"/>
    <w:rsid w:val="174412C7"/>
    <w:rsid w:val="1760390B"/>
    <w:rsid w:val="1774524C"/>
    <w:rsid w:val="1786069D"/>
    <w:rsid w:val="178C0FC9"/>
    <w:rsid w:val="17AC0B43"/>
    <w:rsid w:val="17C50A71"/>
    <w:rsid w:val="17C56C7E"/>
    <w:rsid w:val="17CE418B"/>
    <w:rsid w:val="17E57F87"/>
    <w:rsid w:val="17EF3CFF"/>
    <w:rsid w:val="18106B9E"/>
    <w:rsid w:val="181544F2"/>
    <w:rsid w:val="181E5B69"/>
    <w:rsid w:val="182775EC"/>
    <w:rsid w:val="183202FA"/>
    <w:rsid w:val="18393AFB"/>
    <w:rsid w:val="183D13A9"/>
    <w:rsid w:val="185D59FA"/>
    <w:rsid w:val="1861066A"/>
    <w:rsid w:val="188204DD"/>
    <w:rsid w:val="18A20FE7"/>
    <w:rsid w:val="18C733B2"/>
    <w:rsid w:val="18E42FBA"/>
    <w:rsid w:val="18F27EDF"/>
    <w:rsid w:val="190D5221"/>
    <w:rsid w:val="19160A35"/>
    <w:rsid w:val="191E4DC1"/>
    <w:rsid w:val="194731A8"/>
    <w:rsid w:val="19527C47"/>
    <w:rsid w:val="19795F1C"/>
    <w:rsid w:val="19A232B4"/>
    <w:rsid w:val="19A96843"/>
    <w:rsid w:val="19C1327B"/>
    <w:rsid w:val="19DD0312"/>
    <w:rsid w:val="1A3E616C"/>
    <w:rsid w:val="1A6A79BF"/>
    <w:rsid w:val="1A886103"/>
    <w:rsid w:val="1A9264EA"/>
    <w:rsid w:val="1ACE13BB"/>
    <w:rsid w:val="1AEF7EBC"/>
    <w:rsid w:val="1AF03F52"/>
    <w:rsid w:val="1AFE7A84"/>
    <w:rsid w:val="1B0223E9"/>
    <w:rsid w:val="1B1918CD"/>
    <w:rsid w:val="1B8037FC"/>
    <w:rsid w:val="1BCF205F"/>
    <w:rsid w:val="1BD214FA"/>
    <w:rsid w:val="1C102716"/>
    <w:rsid w:val="1C1C02A4"/>
    <w:rsid w:val="1C205578"/>
    <w:rsid w:val="1C346C59"/>
    <w:rsid w:val="1C9B54A4"/>
    <w:rsid w:val="1D161877"/>
    <w:rsid w:val="1D276110"/>
    <w:rsid w:val="1D2E5012"/>
    <w:rsid w:val="1D522B7A"/>
    <w:rsid w:val="1D557982"/>
    <w:rsid w:val="1D5771E4"/>
    <w:rsid w:val="1D696C85"/>
    <w:rsid w:val="1D961BFB"/>
    <w:rsid w:val="1D965212"/>
    <w:rsid w:val="1DAC5C3C"/>
    <w:rsid w:val="1DE07D7A"/>
    <w:rsid w:val="1DE95B37"/>
    <w:rsid w:val="1DEA2FDE"/>
    <w:rsid w:val="1DF95166"/>
    <w:rsid w:val="1E14236B"/>
    <w:rsid w:val="1E201E96"/>
    <w:rsid w:val="1E2816F8"/>
    <w:rsid w:val="1E2B6C81"/>
    <w:rsid w:val="1E305192"/>
    <w:rsid w:val="1E3B7C6A"/>
    <w:rsid w:val="1E5D3459"/>
    <w:rsid w:val="1E640022"/>
    <w:rsid w:val="1E724A44"/>
    <w:rsid w:val="1EA304FE"/>
    <w:rsid w:val="1EA6471F"/>
    <w:rsid w:val="1EFC5043"/>
    <w:rsid w:val="1F295D02"/>
    <w:rsid w:val="1F454894"/>
    <w:rsid w:val="1F954370"/>
    <w:rsid w:val="201D123D"/>
    <w:rsid w:val="20264F93"/>
    <w:rsid w:val="20265AC9"/>
    <w:rsid w:val="204F1B0F"/>
    <w:rsid w:val="20884E04"/>
    <w:rsid w:val="20A700C3"/>
    <w:rsid w:val="21287DCC"/>
    <w:rsid w:val="212E3071"/>
    <w:rsid w:val="215C1CF8"/>
    <w:rsid w:val="217A09B6"/>
    <w:rsid w:val="21935DBB"/>
    <w:rsid w:val="219F3954"/>
    <w:rsid w:val="219F54E8"/>
    <w:rsid w:val="21A739BA"/>
    <w:rsid w:val="21AD0E0E"/>
    <w:rsid w:val="21AF7C16"/>
    <w:rsid w:val="21B07F1A"/>
    <w:rsid w:val="21B3657A"/>
    <w:rsid w:val="21C371A5"/>
    <w:rsid w:val="21EF6FB5"/>
    <w:rsid w:val="22030F3D"/>
    <w:rsid w:val="22036F5F"/>
    <w:rsid w:val="223B301B"/>
    <w:rsid w:val="225878FE"/>
    <w:rsid w:val="22640C9F"/>
    <w:rsid w:val="226F62F0"/>
    <w:rsid w:val="22701C62"/>
    <w:rsid w:val="228E4934"/>
    <w:rsid w:val="22BE0C12"/>
    <w:rsid w:val="22D0501C"/>
    <w:rsid w:val="22E53521"/>
    <w:rsid w:val="22E57378"/>
    <w:rsid w:val="22FB16B3"/>
    <w:rsid w:val="23044D18"/>
    <w:rsid w:val="2306052E"/>
    <w:rsid w:val="230C2715"/>
    <w:rsid w:val="23535602"/>
    <w:rsid w:val="23773C83"/>
    <w:rsid w:val="23780022"/>
    <w:rsid w:val="2391108D"/>
    <w:rsid w:val="23CD73BF"/>
    <w:rsid w:val="23D25ECE"/>
    <w:rsid w:val="23E75B49"/>
    <w:rsid w:val="240D05D7"/>
    <w:rsid w:val="240E586D"/>
    <w:rsid w:val="241915BD"/>
    <w:rsid w:val="24257CCD"/>
    <w:rsid w:val="24494A6C"/>
    <w:rsid w:val="24696E2C"/>
    <w:rsid w:val="248D1817"/>
    <w:rsid w:val="248E1E4A"/>
    <w:rsid w:val="24C67623"/>
    <w:rsid w:val="24D6033F"/>
    <w:rsid w:val="24DE3A6E"/>
    <w:rsid w:val="24EE2052"/>
    <w:rsid w:val="24F44434"/>
    <w:rsid w:val="2521423A"/>
    <w:rsid w:val="254570E3"/>
    <w:rsid w:val="254C4DB8"/>
    <w:rsid w:val="255111C3"/>
    <w:rsid w:val="25876E3D"/>
    <w:rsid w:val="25940668"/>
    <w:rsid w:val="25A33F6C"/>
    <w:rsid w:val="25C42308"/>
    <w:rsid w:val="25E400D5"/>
    <w:rsid w:val="26052A73"/>
    <w:rsid w:val="260A7FF3"/>
    <w:rsid w:val="261F2090"/>
    <w:rsid w:val="26434F97"/>
    <w:rsid w:val="26450C11"/>
    <w:rsid w:val="26555F40"/>
    <w:rsid w:val="267443EB"/>
    <w:rsid w:val="269E2C2F"/>
    <w:rsid w:val="26B90021"/>
    <w:rsid w:val="26BF2A7C"/>
    <w:rsid w:val="26DC3951"/>
    <w:rsid w:val="26DE7155"/>
    <w:rsid w:val="26E15A82"/>
    <w:rsid w:val="26E479C8"/>
    <w:rsid w:val="271E1DF9"/>
    <w:rsid w:val="27391E11"/>
    <w:rsid w:val="274178BE"/>
    <w:rsid w:val="274B171C"/>
    <w:rsid w:val="27595598"/>
    <w:rsid w:val="27995C68"/>
    <w:rsid w:val="27B73897"/>
    <w:rsid w:val="27DA3AC6"/>
    <w:rsid w:val="27EE6277"/>
    <w:rsid w:val="280C3006"/>
    <w:rsid w:val="280E79C2"/>
    <w:rsid w:val="281C53D0"/>
    <w:rsid w:val="282B508D"/>
    <w:rsid w:val="2830001F"/>
    <w:rsid w:val="285E7941"/>
    <w:rsid w:val="28611A38"/>
    <w:rsid w:val="28766539"/>
    <w:rsid w:val="28846645"/>
    <w:rsid w:val="288F5D57"/>
    <w:rsid w:val="28B14975"/>
    <w:rsid w:val="28C71E14"/>
    <w:rsid w:val="28F03659"/>
    <w:rsid w:val="28FA2E0D"/>
    <w:rsid w:val="28FB2535"/>
    <w:rsid w:val="28FB7B08"/>
    <w:rsid w:val="28FC00B6"/>
    <w:rsid w:val="29467C32"/>
    <w:rsid w:val="294B212E"/>
    <w:rsid w:val="29822CE4"/>
    <w:rsid w:val="299D4EDE"/>
    <w:rsid w:val="29B46B75"/>
    <w:rsid w:val="29B502EC"/>
    <w:rsid w:val="29C43F4A"/>
    <w:rsid w:val="29C934F7"/>
    <w:rsid w:val="29EC715F"/>
    <w:rsid w:val="2A19293F"/>
    <w:rsid w:val="2A4F177B"/>
    <w:rsid w:val="2A5B2A81"/>
    <w:rsid w:val="2A7762F8"/>
    <w:rsid w:val="2A8C45F6"/>
    <w:rsid w:val="2AC432A0"/>
    <w:rsid w:val="2AD25164"/>
    <w:rsid w:val="2AE93767"/>
    <w:rsid w:val="2B0E4A40"/>
    <w:rsid w:val="2B270D39"/>
    <w:rsid w:val="2B322DA9"/>
    <w:rsid w:val="2B3D6F76"/>
    <w:rsid w:val="2B3F24BF"/>
    <w:rsid w:val="2B411E69"/>
    <w:rsid w:val="2B5101CA"/>
    <w:rsid w:val="2B5F6448"/>
    <w:rsid w:val="2B5F7781"/>
    <w:rsid w:val="2B855301"/>
    <w:rsid w:val="2B95736A"/>
    <w:rsid w:val="2B961100"/>
    <w:rsid w:val="2BAD57CB"/>
    <w:rsid w:val="2BD16154"/>
    <w:rsid w:val="2BF83A10"/>
    <w:rsid w:val="2C125ADC"/>
    <w:rsid w:val="2C190E7A"/>
    <w:rsid w:val="2C383AC9"/>
    <w:rsid w:val="2C560BBB"/>
    <w:rsid w:val="2C5F33FA"/>
    <w:rsid w:val="2C771BB1"/>
    <w:rsid w:val="2C7F51C0"/>
    <w:rsid w:val="2C851761"/>
    <w:rsid w:val="2C910DF5"/>
    <w:rsid w:val="2CA275B9"/>
    <w:rsid w:val="2CA931E2"/>
    <w:rsid w:val="2CA94DF2"/>
    <w:rsid w:val="2CCB275B"/>
    <w:rsid w:val="2CD10540"/>
    <w:rsid w:val="2D1877D8"/>
    <w:rsid w:val="2D417EE2"/>
    <w:rsid w:val="2D48296D"/>
    <w:rsid w:val="2D502574"/>
    <w:rsid w:val="2D60588D"/>
    <w:rsid w:val="2D693A4B"/>
    <w:rsid w:val="2D742321"/>
    <w:rsid w:val="2D7E45EC"/>
    <w:rsid w:val="2D8405CC"/>
    <w:rsid w:val="2D8F4A2C"/>
    <w:rsid w:val="2DD01EB3"/>
    <w:rsid w:val="2DF2320F"/>
    <w:rsid w:val="2E322670"/>
    <w:rsid w:val="2E4A7CC9"/>
    <w:rsid w:val="2E780F67"/>
    <w:rsid w:val="2E8A74B8"/>
    <w:rsid w:val="2E9B751E"/>
    <w:rsid w:val="2EA6457B"/>
    <w:rsid w:val="2EBA045C"/>
    <w:rsid w:val="2EC461C5"/>
    <w:rsid w:val="2EE219F5"/>
    <w:rsid w:val="2F1C173B"/>
    <w:rsid w:val="2F355F2D"/>
    <w:rsid w:val="2F3E45EE"/>
    <w:rsid w:val="2F4F1A86"/>
    <w:rsid w:val="2F5677DB"/>
    <w:rsid w:val="2F5A032D"/>
    <w:rsid w:val="2F631F2F"/>
    <w:rsid w:val="2F655991"/>
    <w:rsid w:val="2F925634"/>
    <w:rsid w:val="2F9950F3"/>
    <w:rsid w:val="2FA46BC8"/>
    <w:rsid w:val="2FAD7578"/>
    <w:rsid w:val="2FCC0648"/>
    <w:rsid w:val="2FE44CB0"/>
    <w:rsid w:val="2FE50BE9"/>
    <w:rsid w:val="3011054B"/>
    <w:rsid w:val="302D57FB"/>
    <w:rsid w:val="30506A50"/>
    <w:rsid w:val="30511B84"/>
    <w:rsid w:val="308956B4"/>
    <w:rsid w:val="30A80AC3"/>
    <w:rsid w:val="311F1BDE"/>
    <w:rsid w:val="313345C5"/>
    <w:rsid w:val="313F0F7F"/>
    <w:rsid w:val="31474523"/>
    <w:rsid w:val="31556A01"/>
    <w:rsid w:val="3165486C"/>
    <w:rsid w:val="319534A4"/>
    <w:rsid w:val="319D3834"/>
    <w:rsid w:val="31B420C9"/>
    <w:rsid w:val="31C70F52"/>
    <w:rsid w:val="321C0842"/>
    <w:rsid w:val="32201BDB"/>
    <w:rsid w:val="3226483C"/>
    <w:rsid w:val="3231716A"/>
    <w:rsid w:val="323E1D30"/>
    <w:rsid w:val="32474A0E"/>
    <w:rsid w:val="324C325F"/>
    <w:rsid w:val="32982166"/>
    <w:rsid w:val="32A909CA"/>
    <w:rsid w:val="32C07971"/>
    <w:rsid w:val="32CC5792"/>
    <w:rsid w:val="32D3028F"/>
    <w:rsid w:val="3316322E"/>
    <w:rsid w:val="332F7DD2"/>
    <w:rsid w:val="333B6C44"/>
    <w:rsid w:val="334A68FF"/>
    <w:rsid w:val="337902D5"/>
    <w:rsid w:val="33830CE3"/>
    <w:rsid w:val="33A34117"/>
    <w:rsid w:val="33D820B8"/>
    <w:rsid w:val="33FD71D8"/>
    <w:rsid w:val="3402126E"/>
    <w:rsid w:val="34114301"/>
    <w:rsid w:val="341B4802"/>
    <w:rsid w:val="34220C48"/>
    <w:rsid w:val="347C2D5E"/>
    <w:rsid w:val="3492177F"/>
    <w:rsid w:val="34A35271"/>
    <w:rsid w:val="34A51174"/>
    <w:rsid w:val="34E26637"/>
    <w:rsid w:val="35154614"/>
    <w:rsid w:val="354068B5"/>
    <w:rsid w:val="357972F2"/>
    <w:rsid w:val="35845931"/>
    <w:rsid w:val="358E6033"/>
    <w:rsid w:val="35983227"/>
    <w:rsid w:val="35B3250E"/>
    <w:rsid w:val="35ED1EE4"/>
    <w:rsid w:val="360531E7"/>
    <w:rsid w:val="360863C3"/>
    <w:rsid w:val="360D7200"/>
    <w:rsid w:val="3610166D"/>
    <w:rsid w:val="36394838"/>
    <w:rsid w:val="3657072E"/>
    <w:rsid w:val="3690278F"/>
    <w:rsid w:val="36A14014"/>
    <w:rsid w:val="36A149F7"/>
    <w:rsid w:val="36A81AE3"/>
    <w:rsid w:val="36CB7571"/>
    <w:rsid w:val="36F265D9"/>
    <w:rsid w:val="37003FBE"/>
    <w:rsid w:val="373E7E13"/>
    <w:rsid w:val="37563662"/>
    <w:rsid w:val="37605C2D"/>
    <w:rsid w:val="37701634"/>
    <w:rsid w:val="3790477B"/>
    <w:rsid w:val="37A425CB"/>
    <w:rsid w:val="37A650F1"/>
    <w:rsid w:val="37AA7C35"/>
    <w:rsid w:val="37B332FB"/>
    <w:rsid w:val="37B8467C"/>
    <w:rsid w:val="37D41CCD"/>
    <w:rsid w:val="37D85823"/>
    <w:rsid w:val="38036E2D"/>
    <w:rsid w:val="38047B35"/>
    <w:rsid w:val="380D4BF6"/>
    <w:rsid w:val="381702A4"/>
    <w:rsid w:val="382C34DE"/>
    <w:rsid w:val="38355F20"/>
    <w:rsid w:val="3876358F"/>
    <w:rsid w:val="387F3157"/>
    <w:rsid w:val="388B3DC1"/>
    <w:rsid w:val="389416C6"/>
    <w:rsid w:val="389672BC"/>
    <w:rsid w:val="38985A4A"/>
    <w:rsid w:val="38A908FB"/>
    <w:rsid w:val="38B2650F"/>
    <w:rsid w:val="38E76AB6"/>
    <w:rsid w:val="38EB2CAF"/>
    <w:rsid w:val="390B0D91"/>
    <w:rsid w:val="3919345A"/>
    <w:rsid w:val="391F4F53"/>
    <w:rsid w:val="392B5B35"/>
    <w:rsid w:val="393153D9"/>
    <w:rsid w:val="393A4374"/>
    <w:rsid w:val="393A4A4E"/>
    <w:rsid w:val="393F095E"/>
    <w:rsid w:val="394111A4"/>
    <w:rsid w:val="39476C1C"/>
    <w:rsid w:val="396F2F9A"/>
    <w:rsid w:val="39841E7A"/>
    <w:rsid w:val="39941D8D"/>
    <w:rsid w:val="39C3346A"/>
    <w:rsid w:val="39D85B45"/>
    <w:rsid w:val="39E2696E"/>
    <w:rsid w:val="39E6585C"/>
    <w:rsid w:val="39EB18CA"/>
    <w:rsid w:val="3A093C9B"/>
    <w:rsid w:val="3A204CEA"/>
    <w:rsid w:val="3A2B315B"/>
    <w:rsid w:val="3A3444D1"/>
    <w:rsid w:val="3A467C59"/>
    <w:rsid w:val="3A480E64"/>
    <w:rsid w:val="3A561D1B"/>
    <w:rsid w:val="3A78303C"/>
    <w:rsid w:val="3A8129AF"/>
    <w:rsid w:val="3A831816"/>
    <w:rsid w:val="3AD9144E"/>
    <w:rsid w:val="3B094B03"/>
    <w:rsid w:val="3B1C61DF"/>
    <w:rsid w:val="3B1F2937"/>
    <w:rsid w:val="3B2D68EF"/>
    <w:rsid w:val="3B3B1BAD"/>
    <w:rsid w:val="3B422556"/>
    <w:rsid w:val="3B621DF8"/>
    <w:rsid w:val="3B7A60AA"/>
    <w:rsid w:val="3B8F73B8"/>
    <w:rsid w:val="3B9C5E07"/>
    <w:rsid w:val="3BB05A3C"/>
    <w:rsid w:val="3BBC7DA7"/>
    <w:rsid w:val="3BBE1B11"/>
    <w:rsid w:val="3BDA4B0B"/>
    <w:rsid w:val="3BDE56DA"/>
    <w:rsid w:val="3BE52561"/>
    <w:rsid w:val="3BF90E7E"/>
    <w:rsid w:val="3C074A0A"/>
    <w:rsid w:val="3C212592"/>
    <w:rsid w:val="3C26658C"/>
    <w:rsid w:val="3C315E00"/>
    <w:rsid w:val="3C565153"/>
    <w:rsid w:val="3C5B2758"/>
    <w:rsid w:val="3C5F3539"/>
    <w:rsid w:val="3C7D7E3E"/>
    <w:rsid w:val="3C977D9A"/>
    <w:rsid w:val="3C9A08DC"/>
    <w:rsid w:val="3CBE344B"/>
    <w:rsid w:val="3CC54123"/>
    <w:rsid w:val="3CDE0447"/>
    <w:rsid w:val="3CED39AA"/>
    <w:rsid w:val="3D0160ED"/>
    <w:rsid w:val="3D104B64"/>
    <w:rsid w:val="3D1E1998"/>
    <w:rsid w:val="3D292E98"/>
    <w:rsid w:val="3D3C2ACF"/>
    <w:rsid w:val="3D466960"/>
    <w:rsid w:val="3D54149F"/>
    <w:rsid w:val="3D6E2461"/>
    <w:rsid w:val="3D707366"/>
    <w:rsid w:val="3D897C7C"/>
    <w:rsid w:val="3DBD1F67"/>
    <w:rsid w:val="3DCD58D0"/>
    <w:rsid w:val="3DF56DC2"/>
    <w:rsid w:val="3E2F3F8F"/>
    <w:rsid w:val="3E472806"/>
    <w:rsid w:val="3E5C19DF"/>
    <w:rsid w:val="3E6F484A"/>
    <w:rsid w:val="3E6F6540"/>
    <w:rsid w:val="3E8466A9"/>
    <w:rsid w:val="3E894C63"/>
    <w:rsid w:val="3E8E2F13"/>
    <w:rsid w:val="3E9D7406"/>
    <w:rsid w:val="3EB1203D"/>
    <w:rsid w:val="3EC47DA2"/>
    <w:rsid w:val="3EE42FE7"/>
    <w:rsid w:val="3EFE1100"/>
    <w:rsid w:val="3F075291"/>
    <w:rsid w:val="3F0E1914"/>
    <w:rsid w:val="3F246012"/>
    <w:rsid w:val="3F3F60E0"/>
    <w:rsid w:val="3F5F699B"/>
    <w:rsid w:val="3F7B4F15"/>
    <w:rsid w:val="3F8035A2"/>
    <w:rsid w:val="3F845849"/>
    <w:rsid w:val="3F9B5689"/>
    <w:rsid w:val="3FB32774"/>
    <w:rsid w:val="3FD2598F"/>
    <w:rsid w:val="40032C03"/>
    <w:rsid w:val="4003472A"/>
    <w:rsid w:val="40205464"/>
    <w:rsid w:val="40277637"/>
    <w:rsid w:val="40427DFD"/>
    <w:rsid w:val="4050213C"/>
    <w:rsid w:val="40671875"/>
    <w:rsid w:val="406E74D3"/>
    <w:rsid w:val="40705544"/>
    <w:rsid w:val="409559A9"/>
    <w:rsid w:val="40A866C3"/>
    <w:rsid w:val="40B623CC"/>
    <w:rsid w:val="40C61EB8"/>
    <w:rsid w:val="40DD0515"/>
    <w:rsid w:val="40EE3B72"/>
    <w:rsid w:val="412B37DC"/>
    <w:rsid w:val="414D2C6C"/>
    <w:rsid w:val="41555BB5"/>
    <w:rsid w:val="41575F72"/>
    <w:rsid w:val="41820384"/>
    <w:rsid w:val="4192512E"/>
    <w:rsid w:val="41A5091C"/>
    <w:rsid w:val="41AE02F5"/>
    <w:rsid w:val="41B45706"/>
    <w:rsid w:val="41E16716"/>
    <w:rsid w:val="420B3283"/>
    <w:rsid w:val="423C437B"/>
    <w:rsid w:val="424C0936"/>
    <w:rsid w:val="42770C03"/>
    <w:rsid w:val="427D29D0"/>
    <w:rsid w:val="428222BD"/>
    <w:rsid w:val="42A00D8E"/>
    <w:rsid w:val="42A9696E"/>
    <w:rsid w:val="42B00BCD"/>
    <w:rsid w:val="42E53FE3"/>
    <w:rsid w:val="42F11ADF"/>
    <w:rsid w:val="430670F2"/>
    <w:rsid w:val="430961D8"/>
    <w:rsid w:val="430E24CF"/>
    <w:rsid w:val="43175448"/>
    <w:rsid w:val="433842E5"/>
    <w:rsid w:val="43954221"/>
    <w:rsid w:val="43AB772F"/>
    <w:rsid w:val="43BD3E08"/>
    <w:rsid w:val="440574DB"/>
    <w:rsid w:val="44171F02"/>
    <w:rsid w:val="444819B1"/>
    <w:rsid w:val="446F18BD"/>
    <w:rsid w:val="44727E4A"/>
    <w:rsid w:val="44854FA4"/>
    <w:rsid w:val="448A3C77"/>
    <w:rsid w:val="44B57631"/>
    <w:rsid w:val="44FD298C"/>
    <w:rsid w:val="44FF2B43"/>
    <w:rsid w:val="45067B87"/>
    <w:rsid w:val="45395589"/>
    <w:rsid w:val="454723AE"/>
    <w:rsid w:val="45501D8A"/>
    <w:rsid w:val="45583E3C"/>
    <w:rsid w:val="4568509B"/>
    <w:rsid w:val="45696B2F"/>
    <w:rsid w:val="456E3635"/>
    <w:rsid w:val="4581550B"/>
    <w:rsid w:val="45B07D2E"/>
    <w:rsid w:val="45BB3F1A"/>
    <w:rsid w:val="45E63DE6"/>
    <w:rsid w:val="4677759E"/>
    <w:rsid w:val="46781A60"/>
    <w:rsid w:val="46B366DD"/>
    <w:rsid w:val="46D4508D"/>
    <w:rsid w:val="46D97417"/>
    <w:rsid w:val="47207683"/>
    <w:rsid w:val="47351B8F"/>
    <w:rsid w:val="47675924"/>
    <w:rsid w:val="476C3A5E"/>
    <w:rsid w:val="476D1A61"/>
    <w:rsid w:val="477C1E65"/>
    <w:rsid w:val="47A40813"/>
    <w:rsid w:val="47DA4D33"/>
    <w:rsid w:val="47E35548"/>
    <w:rsid w:val="47F3772E"/>
    <w:rsid w:val="47F50EAC"/>
    <w:rsid w:val="47FA32D1"/>
    <w:rsid w:val="480B7616"/>
    <w:rsid w:val="481B3CBE"/>
    <w:rsid w:val="484C7EAB"/>
    <w:rsid w:val="485B5695"/>
    <w:rsid w:val="487409F6"/>
    <w:rsid w:val="48780672"/>
    <w:rsid w:val="48910109"/>
    <w:rsid w:val="48A216BE"/>
    <w:rsid w:val="48F16A31"/>
    <w:rsid w:val="48F43E5A"/>
    <w:rsid w:val="493374B2"/>
    <w:rsid w:val="49347344"/>
    <w:rsid w:val="495D02F0"/>
    <w:rsid w:val="49635B74"/>
    <w:rsid w:val="49653AA3"/>
    <w:rsid w:val="49675EBA"/>
    <w:rsid w:val="496F7DF8"/>
    <w:rsid w:val="49751EA8"/>
    <w:rsid w:val="49A554D5"/>
    <w:rsid w:val="49BD407A"/>
    <w:rsid w:val="4A3905F2"/>
    <w:rsid w:val="4A3C44A5"/>
    <w:rsid w:val="4A6A5352"/>
    <w:rsid w:val="4A6E18F6"/>
    <w:rsid w:val="4A975001"/>
    <w:rsid w:val="4A9C2702"/>
    <w:rsid w:val="4A9C5B43"/>
    <w:rsid w:val="4AA2061E"/>
    <w:rsid w:val="4AA25AC0"/>
    <w:rsid w:val="4AA51E25"/>
    <w:rsid w:val="4AA73857"/>
    <w:rsid w:val="4AD17612"/>
    <w:rsid w:val="4AFB0836"/>
    <w:rsid w:val="4B1D71B4"/>
    <w:rsid w:val="4B391056"/>
    <w:rsid w:val="4B3B379C"/>
    <w:rsid w:val="4B521434"/>
    <w:rsid w:val="4B540965"/>
    <w:rsid w:val="4B606629"/>
    <w:rsid w:val="4B6C2B97"/>
    <w:rsid w:val="4B6E75A1"/>
    <w:rsid w:val="4B861F77"/>
    <w:rsid w:val="4B8E4573"/>
    <w:rsid w:val="4BA63B60"/>
    <w:rsid w:val="4BBD107E"/>
    <w:rsid w:val="4C116E6E"/>
    <w:rsid w:val="4C2F1700"/>
    <w:rsid w:val="4C312C51"/>
    <w:rsid w:val="4C322003"/>
    <w:rsid w:val="4C524BF1"/>
    <w:rsid w:val="4C5558DD"/>
    <w:rsid w:val="4C815AA2"/>
    <w:rsid w:val="4C9908B7"/>
    <w:rsid w:val="4C9C5E15"/>
    <w:rsid w:val="4CAC4352"/>
    <w:rsid w:val="4CB86E4C"/>
    <w:rsid w:val="4CCC46A4"/>
    <w:rsid w:val="4CD83679"/>
    <w:rsid w:val="4CF90781"/>
    <w:rsid w:val="4D0339AC"/>
    <w:rsid w:val="4D94521B"/>
    <w:rsid w:val="4DC23863"/>
    <w:rsid w:val="4DDE52A0"/>
    <w:rsid w:val="4DFC1DFE"/>
    <w:rsid w:val="4E0D2FF1"/>
    <w:rsid w:val="4E0E4657"/>
    <w:rsid w:val="4E0E7DA9"/>
    <w:rsid w:val="4E1070A5"/>
    <w:rsid w:val="4E1D5FAA"/>
    <w:rsid w:val="4E2A18B0"/>
    <w:rsid w:val="4E5E7AA0"/>
    <w:rsid w:val="4E7E34F6"/>
    <w:rsid w:val="4E895521"/>
    <w:rsid w:val="4EA367D9"/>
    <w:rsid w:val="4EA57D3B"/>
    <w:rsid w:val="4EAB289F"/>
    <w:rsid w:val="4EAD62C5"/>
    <w:rsid w:val="4EB12F35"/>
    <w:rsid w:val="4EB409E4"/>
    <w:rsid w:val="4EB80CE4"/>
    <w:rsid w:val="4EBA72B4"/>
    <w:rsid w:val="4EC13A7D"/>
    <w:rsid w:val="4F0D0D7C"/>
    <w:rsid w:val="4F384712"/>
    <w:rsid w:val="4F4C6139"/>
    <w:rsid w:val="4F523EE0"/>
    <w:rsid w:val="4F8C59A4"/>
    <w:rsid w:val="4FAD29B5"/>
    <w:rsid w:val="4FB25DC3"/>
    <w:rsid w:val="4FD458D5"/>
    <w:rsid w:val="4FE55452"/>
    <w:rsid w:val="4FE820B7"/>
    <w:rsid w:val="4FF70C2B"/>
    <w:rsid w:val="506001F4"/>
    <w:rsid w:val="50625302"/>
    <w:rsid w:val="506C23C6"/>
    <w:rsid w:val="50750F54"/>
    <w:rsid w:val="507C217E"/>
    <w:rsid w:val="507F321B"/>
    <w:rsid w:val="50845F9A"/>
    <w:rsid w:val="50992DB7"/>
    <w:rsid w:val="50A15C7F"/>
    <w:rsid w:val="50BA4A3B"/>
    <w:rsid w:val="50BC6A99"/>
    <w:rsid w:val="50DF2CC7"/>
    <w:rsid w:val="50FD32A7"/>
    <w:rsid w:val="511728C1"/>
    <w:rsid w:val="51457231"/>
    <w:rsid w:val="515A4B67"/>
    <w:rsid w:val="516740C8"/>
    <w:rsid w:val="516A4834"/>
    <w:rsid w:val="516B0691"/>
    <w:rsid w:val="51741822"/>
    <w:rsid w:val="5182186C"/>
    <w:rsid w:val="51997775"/>
    <w:rsid w:val="519E707C"/>
    <w:rsid w:val="51A16584"/>
    <w:rsid w:val="51D87022"/>
    <w:rsid w:val="51E1055F"/>
    <w:rsid w:val="5227354B"/>
    <w:rsid w:val="52287627"/>
    <w:rsid w:val="523A1A35"/>
    <w:rsid w:val="52487DBA"/>
    <w:rsid w:val="528D75FD"/>
    <w:rsid w:val="52912464"/>
    <w:rsid w:val="52BC7C40"/>
    <w:rsid w:val="52D22755"/>
    <w:rsid w:val="52DA6945"/>
    <w:rsid w:val="52F8407D"/>
    <w:rsid w:val="52FF3913"/>
    <w:rsid w:val="530828F8"/>
    <w:rsid w:val="53226B68"/>
    <w:rsid w:val="534D47B5"/>
    <w:rsid w:val="53523025"/>
    <w:rsid w:val="536B6A60"/>
    <w:rsid w:val="53711904"/>
    <w:rsid w:val="538C4FF9"/>
    <w:rsid w:val="53CC2E8B"/>
    <w:rsid w:val="53FD03E0"/>
    <w:rsid w:val="540951B7"/>
    <w:rsid w:val="541D240C"/>
    <w:rsid w:val="544B4CDE"/>
    <w:rsid w:val="545B6494"/>
    <w:rsid w:val="54816C45"/>
    <w:rsid w:val="549A1F96"/>
    <w:rsid w:val="54FA66EF"/>
    <w:rsid w:val="550D33B7"/>
    <w:rsid w:val="55195F81"/>
    <w:rsid w:val="55435923"/>
    <w:rsid w:val="554D3107"/>
    <w:rsid w:val="555902A2"/>
    <w:rsid w:val="556571B2"/>
    <w:rsid w:val="55BC0AEB"/>
    <w:rsid w:val="55C93BC6"/>
    <w:rsid w:val="55D60E10"/>
    <w:rsid w:val="55E632C5"/>
    <w:rsid w:val="55EA73A4"/>
    <w:rsid w:val="564D2F05"/>
    <w:rsid w:val="5674050E"/>
    <w:rsid w:val="56861906"/>
    <w:rsid w:val="56B06AF7"/>
    <w:rsid w:val="56BC6D67"/>
    <w:rsid w:val="56E13EE0"/>
    <w:rsid w:val="56EB18D6"/>
    <w:rsid w:val="56F059C5"/>
    <w:rsid w:val="5734066A"/>
    <w:rsid w:val="57535676"/>
    <w:rsid w:val="57570A33"/>
    <w:rsid w:val="578619B9"/>
    <w:rsid w:val="57A013C0"/>
    <w:rsid w:val="57BC533D"/>
    <w:rsid w:val="58093C11"/>
    <w:rsid w:val="5822650D"/>
    <w:rsid w:val="583E046E"/>
    <w:rsid w:val="583F5931"/>
    <w:rsid w:val="585348C5"/>
    <w:rsid w:val="58592A3C"/>
    <w:rsid w:val="588473A0"/>
    <w:rsid w:val="58A8239A"/>
    <w:rsid w:val="58CD3350"/>
    <w:rsid w:val="58E56E53"/>
    <w:rsid w:val="58E6323A"/>
    <w:rsid w:val="593D0557"/>
    <w:rsid w:val="59552939"/>
    <w:rsid w:val="596A2442"/>
    <w:rsid w:val="5987336F"/>
    <w:rsid w:val="598931B9"/>
    <w:rsid w:val="59AD0D7A"/>
    <w:rsid w:val="59B62BBA"/>
    <w:rsid w:val="59C64CDB"/>
    <w:rsid w:val="59E67056"/>
    <w:rsid w:val="5A0F1516"/>
    <w:rsid w:val="5A133BE1"/>
    <w:rsid w:val="5A324D8B"/>
    <w:rsid w:val="5A45758D"/>
    <w:rsid w:val="5A522D4A"/>
    <w:rsid w:val="5A7E028F"/>
    <w:rsid w:val="5A9A7A04"/>
    <w:rsid w:val="5A9F544E"/>
    <w:rsid w:val="5ACD3F90"/>
    <w:rsid w:val="5ADF0D65"/>
    <w:rsid w:val="5AE37C19"/>
    <w:rsid w:val="5AE60E04"/>
    <w:rsid w:val="5B276D50"/>
    <w:rsid w:val="5B2B77EE"/>
    <w:rsid w:val="5B2D436C"/>
    <w:rsid w:val="5B2F66A9"/>
    <w:rsid w:val="5B412CF3"/>
    <w:rsid w:val="5B434E5C"/>
    <w:rsid w:val="5B5A2AE1"/>
    <w:rsid w:val="5B6C352F"/>
    <w:rsid w:val="5B781124"/>
    <w:rsid w:val="5B7B1140"/>
    <w:rsid w:val="5B9A11BE"/>
    <w:rsid w:val="5BB7507A"/>
    <w:rsid w:val="5BC056B5"/>
    <w:rsid w:val="5BE0681D"/>
    <w:rsid w:val="5BF55021"/>
    <w:rsid w:val="5C1D4F4C"/>
    <w:rsid w:val="5C510979"/>
    <w:rsid w:val="5C5C479F"/>
    <w:rsid w:val="5C6546F7"/>
    <w:rsid w:val="5C9C4B28"/>
    <w:rsid w:val="5C9E3A2D"/>
    <w:rsid w:val="5CAE5501"/>
    <w:rsid w:val="5CAE7A2F"/>
    <w:rsid w:val="5CD828A2"/>
    <w:rsid w:val="5CDE6722"/>
    <w:rsid w:val="5D0C6F70"/>
    <w:rsid w:val="5D131766"/>
    <w:rsid w:val="5D5E00C7"/>
    <w:rsid w:val="5D747AB4"/>
    <w:rsid w:val="5D747C3F"/>
    <w:rsid w:val="5D7D3B92"/>
    <w:rsid w:val="5D995BBC"/>
    <w:rsid w:val="5DA61205"/>
    <w:rsid w:val="5DDC4BC4"/>
    <w:rsid w:val="5DDF46EC"/>
    <w:rsid w:val="5DE459A3"/>
    <w:rsid w:val="5DEB276C"/>
    <w:rsid w:val="5DED5CDB"/>
    <w:rsid w:val="5E163CA7"/>
    <w:rsid w:val="5E2740DB"/>
    <w:rsid w:val="5E296F24"/>
    <w:rsid w:val="5E567723"/>
    <w:rsid w:val="5E6E0B3E"/>
    <w:rsid w:val="5E7704CB"/>
    <w:rsid w:val="5E7C470D"/>
    <w:rsid w:val="5E9450CA"/>
    <w:rsid w:val="5EA43B26"/>
    <w:rsid w:val="5EDA1AE0"/>
    <w:rsid w:val="5EEB06BE"/>
    <w:rsid w:val="5F064D01"/>
    <w:rsid w:val="5F0F325D"/>
    <w:rsid w:val="5F1119FC"/>
    <w:rsid w:val="5F1C1926"/>
    <w:rsid w:val="5F3A4BCF"/>
    <w:rsid w:val="5F3D660B"/>
    <w:rsid w:val="5F3E2653"/>
    <w:rsid w:val="5F49316A"/>
    <w:rsid w:val="5F7D71DB"/>
    <w:rsid w:val="5F8B3BB5"/>
    <w:rsid w:val="5F981DD7"/>
    <w:rsid w:val="5F9B0987"/>
    <w:rsid w:val="5F9D3EBD"/>
    <w:rsid w:val="5FA44B9A"/>
    <w:rsid w:val="5FB6732F"/>
    <w:rsid w:val="60064143"/>
    <w:rsid w:val="60202797"/>
    <w:rsid w:val="60244320"/>
    <w:rsid w:val="602B2230"/>
    <w:rsid w:val="6053250C"/>
    <w:rsid w:val="60583086"/>
    <w:rsid w:val="60954F92"/>
    <w:rsid w:val="609C3C2F"/>
    <w:rsid w:val="609F10F1"/>
    <w:rsid w:val="60AE54B7"/>
    <w:rsid w:val="61181337"/>
    <w:rsid w:val="612F641C"/>
    <w:rsid w:val="61312E9F"/>
    <w:rsid w:val="61C55231"/>
    <w:rsid w:val="61E22C1F"/>
    <w:rsid w:val="61E97050"/>
    <w:rsid w:val="620F60AB"/>
    <w:rsid w:val="62120B45"/>
    <w:rsid w:val="621832CB"/>
    <w:rsid w:val="62484F01"/>
    <w:rsid w:val="62553073"/>
    <w:rsid w:val="62686590"/>
    <w:rsid w:val="6273073E"/>
    <w:rsid w:val="628F2756"/>
    <w:rsid w:val="62A234E8"/>
    <w:rsid w:val="62BC3D5A"/>
    <w:rsid w:val="62D22ADA"/>
    <w:rsid w:val="62DE696F"/>
    <w:rsid w:val="62F13B3D"/>
    <w:rsid w:val="631175F1"/>
    <w:rsid w:val="63186A5F"/>
    <w:rsid w:val="63405637"/>
    <w:rsid w:val="635A60ED"/>
    <w:rsid w:val="63604020"/>
    <w:rsid w:val="636839E0"/>
    <w:rsid w:val="638938E7"/>
    <w:rsid w:val="6394616D"/>
    <w:rsid w:val="639D3DD7"/>
    <w:rsid w:val="63C37040"/>
    <w:rsid w:val="63CB344A"/>
    <w:rsid w:val="63DA4539"/>
    <w:rsid w:val="63DC1DCA"/>
    <w:rsid w:val="63FC3498"/>
    <w:rsid w:val="640331E0"/>
    <w:rsid w:val="640F04F6"/>
    <w:rsid w:val="64211457"/>
    <w:rsid w:val="6433770C"/>
    <w:rsid w:val="64521A87"/>
    <w:rsid w:val="64777788"/>
    <w:rsid w:val="649603DE"/>
    <w:rsid w:val="64AD756E"/>
    <w:rsid w:val="64C23DAB"/>
    <w:rsid w:val="65166A44"/>
    <w:rsid w:val="652E7DB2"/>
    <w:rsid w:val="65412C5D"/>
    <w:rsid w:val="6549417A"/>
    <w:rsid w:val="6570061F"/>
    <w:rsid w:val="657A37BC"/>
    <w:rsid w:val="65C16E61"/>
    <w:rsid w:val="65CD4F15"/>
    <w:rsid w:val="65E95700"/>
    <w:rsid w:val="65EE71B3"/>
    <w:rsid w:val="65F87202"/>
    <w:rsid w:val="660657AB"/>
    <w:rsid w:val="660E6560"/>
    <w:rsid w:val="661439C7"/>
    <w:rsid w:val="66363298"/>
    <w:rsid w:val="66384921"/>
    <w:rsid w:val="664B294E"/>
    <w:rsid w:val="66613E5F"/>
    <w:rsid w:val="666C46AA"/>
    <w:rsid w:val="66B32CED"/>
    <w:rsid w:val="66BC7F93"/>
    <w:rsid w:val="66BD2D87"/>
    <w:rsid w:val="66C5173F"/>
    <w:rsid w:val="66D34753"/>
    <w:rsid w:val="66DF1403"/>
    <w:rsid w:val="66ED6BEB"/>
    <w:rsid w:val="66EE3BCD"/>
    <w:rsid w:val="67030AA0"/>
    <w:rsid w:val="671A0D11"/>
    <w:rsid w:val="67344516"/>
    <w:rsid w:val="67381713"/>
    <w:rsid w:val="673E3079"/>
    <w:rsid w:val="67725FCA"/>
    <w:rsid w:val="67932690"/>
    <w:rsid w:val="67A95FEC"/>
    <w:rsid w:val="67AA74E1"/>
    <w:rsid w:val="67BF4FD9"/>
    <w:rsid w:val="67EB6AE4"/>
    <w:rsid w:val="68107E1F"/>
    <w:rsid w:val="68290D19"/>
    <w:rsid w:val="68343E14"/>
    <w:rsid w:val="68607F9C"/>
    <w:rsid w:val="68670BE3"/>
    <w:rsid w:val="68904CB5"/>
    <w:rsid w:val="689857A1"/>
    <w:rsid w:val="68D43489"/>
    <w:rsid w:val="68D472DC"/>
    <w:rsid w:val="68D53822"/>
    <w:rsid w:val="68DA51B6"/>
    <w:rsid w:val="68DF2C58"/>
    <w:rsid w:val="68E9252C"/>
    <w:rsid w:val="68EF7989"/>
    <w:rsid w:val="68F47E2A"/>
    <w:rsid w:val="69053D45"/>
    <w:rsid w:val="691A4182"/>
    <w:rsid w:val="692A1587"/>
    <w:rsid w:val="69300904"/>
    <w:rsid w:val="694E5EF1"/>
    <w:rsid w:val="699010C9"/>
    <w:rsid w:val="69A17051"/>
    <w:rsid w:val="69A26454"/>
    <w:rsid w:val="69A44512"/>
    <w:rsid w:val="69AB6E1C"/>
    <w:rsid w:val="69B127D8"/>
    <w:rsid w:val="69C72C3C"/>
    <w:rsid w:val="69E421B1"/>
    <w:rsid w:val="69E501EA"/>
    <w:rsid w:val="69F048CC"/>
    <w:rsid w:val="6A137B56"/>
    <w:rsid w:val="6A2721E8"/>
    <w:rsid w:val="6A2C0A52"/>
    <w:rsid w:val="6A6E4F09"/>
    <w:rsid w:val="6AB934AF"/>
    <w:rsid w:val="6AD35AB9"/>
    <w:rsid w:val="6AD972E3"/>
    <w:rsid w:val="6AE45D88"/>
    <w:rsid w:val="6AE91F8E"/>
    <w:rsid w:val="6B085868"/>
    <w:rsid w:val="6B1D6F14"/>
    <w:rsid w:val="6B232BEB"/>
    <w:rsid w:val="6B361741"/>
    <w:rsid w:val="6B48346D"/>
    <w:rsid w:val="6B4D59AB"/>
    <w:rsid w:val="6B650C9C"/>
    <w:rsid w:val="6B6F3ED4"/>
    <w:rsid w:val="6B8157A1"/>
    <w:rsid w:val="6B884F7A"/>
    <w:rsid w:val="6B8B60EF"/>
    <w:rsid w:val="6B9D540F"/>
    <w:rsid w:val="6C000F87"/>
    <w:rsid w:val="6C024F71"/>
    <w:rsid w:val="6C107A54"/>
    <w:rsid w:val="6C202420"/>
    <w:rsid w:val="6C344F05"/>
    <w:rsid w:val="6C380491"/>
    <w:rsid w:val="6C3A5E9F"/>
    <w:rsid w:val="6C3B0B82"/>
    <w:rsid w:val="6C435894"/>
    <w:rsid w:val="6C6766D9"/>
    <w:rsid w:val="6C6E3DE3"/>
    <w:rsid w:val="6C6E436D"/>
    <w:rsid w:val="6C760721"/>
    <w:rsid w:val="6D1348AE"/>
    <w:rsid w:val="6D3A59E9"/>
    <w:rsid w:val="6D3E001A"/>
    <w:rsid w:val="6D6802E4"/>
    <w:rsid w:val="6D6A09DA"/>
    <w:rsid w:val="6DC1344D"/>
    <w:rsid w:val="6DEE7CA8"/>
    <w:rsid w:val="6E064188"/>
    <w:rsid w:val="6E0F7355"/>
    <w:rsid w:val="6E1E3032"/>
    <w:rsid w:val="6E430EB5"/>
    <w:rsid w:val="6E520DEF"/>
    <w:rsid w:val="6E8547E1"/>
    <w:rsid w:val="6EA10D1F"/>
    <w:rsid w:val="6EAC793E"/>
    <w:rsid w:val="6ECC6FFB"/>
    <w:rsid w:val="6EE8610A"/>
    <w:rsid w:val="6F0B4BAC"/>
    <w:rsid w:val="6F323D38"/>
    <w:rsid w:val="6F473F80"/>
    <w:rsid w:val="6F522241"/>
    <w:rsid w:val="6F5F7EDF"/>
    <w:rsid w:val="6F7E6DC1"/>
    <w:rsid w:val="6F9F45C8"/>
    <w:rsid w:val="6FA93BF5"/>
    <w:rsid w:val="6FB30B2B"/>
    <w:rsid w:val="6FB42B40"/>
    <w:rsid w:val="6FC93F57"/>
    <w:rsid w:val="6FED0EF9"/>
    <w:rsid w:val="70041F15"/>
    <w:rsid w:val="70074ECE"/>
    <w:rsid w:val="70415456"/>
    <w:rsid w:val="7048125B"/>
    <w:rsid w:val="705B0471"/>
    <w:rsid w:val="70806399"/>
    <w:rsid w:val="70856895"/>
    <w:rsid w:val="70861C37"/>
    <w:rsid w:val="708D0630"/>
    <w:rsid w:val="709263FF"/>
    <w:rsid w:val="70997AE6"/>
    <w:rsid w:val="70A92164"/>
    <w:rsid w:val="70C84AA4"/>
    <w:rsid w:val="70D91BEC"/>
    <w:rsid w:val="70DC3D5A"/>
    <w:rsid w:val="70ED2654"/>
    <w:rsid w:val="70FA33B3"/>
    <w:rsid w:val="70FB4C03"/>
    <w:rsid w:val="710F00C4"/>
    <w:rsid w:val="71333A83"/>
    <w:rsid w:val="713B0B45"/>
    <w:rsid w:val="7142624F"/>
    <w:rsid w:val="71656065"/>
    <w:rsid w:val="716F3FC7"/>
    <w:rsid w:val="71822EAC"/>
    <w:rsid w:val="719B2543"/>
    <w:rsid w:val="71B45A82"/>
    <w:rsid w:val="71C7435D"/>
    <w:rsid w:val="71F76758"/>
    <w:rsid w:val="720D2830"/>
    <w:rsid w:val="721330E3"/>
    <w:rsid w:val="721B2D9B"/>
    <w:rsid w:val="72454DE8"/>
    <w:rsid w:val="726615EB"/>
    <w:rsid w:val="72851644"/>
    <w:rsid w:val="729B600C"/>
    <w:rsid w:val="72AE6790"/>
    <w:rsid w:val="72B8426D"/>
    <w:rsid w:val="72C66302"/>
    <w:rsid w:val="72CD3E96"/>
    <w:rsid w:val="72D24BB3"/>
    <w:rsid w:val="72D718FC"/>
    <w:rsid w:val="730011EB"/>
    <w:rsid w:val="73012864"/>
    <w:rsid w:val="7303649F"/>
    <w:rsid w:val="730A0D15"/>
    <w:rsid w:val="73353B0E"/>
    <w:rsid w:val="73354686"/>
    <w:rsid w:val="73517969"/>
    <w:rsid w:val="73714B10"/>
    <w:rsid w:val="73717908"/>
    <w:rsid w:val="73955355"/>
    <w:rsid w:val="73A02C42"/>
    <w:rsid w:val="73CC4FD4"/>
    <w:rsid w:val="741A358E"/>
    <w:rsid w:val="743C7602"/>
    <w:rsid w:val="74411CBF"/>
    <w:rsid w:val="74547EFF"/>
    <w:rsid w:val="747D072F"/>
    <w:rsid w:val="74D20D75"/>
    <w:rsid w:val="74D35B8D"/>
    <w:rsid w:val="74E45930"/>
    <w:rsid w:val="74EA2889"/>
    <w:rsid w:val="75430294"/>
    <w:rsid w:val="755C2A9A"/>
    <w:rsid w:val="756F0F7A"/>
    <w:rsid w:val="75992BE6"/>
    <w:rsid w:val="759F7F55"/>
    <w:rsid w:val="75A034A7"/>
    <w:rsid w:val="75AB3CD1"/>
    <w:rsid w:val="75D9276F"/>
    <w:rsid w:val="76265D8A"/>
    <w:rsid w:val="763242A3"/>
    <w:rsid w:val="76435B22"/>
    <w:rsid w:val="76524D1D"/>
    <w:rsid w:val="76556355"/>
    <w:rsid w:val="765C0DE3"/>
    <w:rsid w:val="76852FE4"/>
    <w:rsid w:val="76872744"/>
    <w:rsid w:val="769123EC"/>
    <w:rsid w:val="769301A6"/>
    <w:rsid w:val="7696476B"/>
    <w:rsid w:val="76AB2E1A"/>
    <w:rsid w:val="77016B23"/>
    <w:rsid w:val="771D2413"/>
    <w:rsid w:val="773655F2"/>
    <w:rsid w:val="773D4131"/>
    <w:rsid w:val="77440428"/>
    <w:rsid w:val="774A6C6A"/>
    <w:rsid w:val="775236CD"/>
    <w:rsid w:val="77585B03"/>
    <w:rsid w:val="779E271B"/>
    <w:rsid w:val="77A00E58"/>
    <w:rsid w:val="77B671F4"/>
    <w:rsid w:val="77BE4B31"/>
    <w:rsid w:val="77D11C69"/>
    <w:rsid w:val="78194FD6"/>
    <w:rsid w:val="782A0009"/>
    <w:rsid w:val="78430048"/>
    <w:rsid w:val="78595732"/>
    <w:rsid w:val="78620D3E"/>
    <w:rsid w:val="78770D6B"/>
    <w:rsid w:val="787D098C"/>
    <w:rsid w:val="78815E56"/>
    <w:rsid w:val="78A7150B"/>
    <w:rsid w:val="78AA67D1"/>
    <w:rsid w:val="78AE6D43"/>
    <w:rsid w:val="78B37562"/>
    <w:rsid w:val="78C16330"/>
    <w:rsid w:val="78D056A7"/>
    <w:rsid w:val="78D23B73"/>
    <w:rsid w:val="78E805B4"/>
    <w:rsid w:val="78FE013A"/>
    <w:rsid w:val="7901686A"/>
    <w:rsid w:val="79137A6E"/>
    <w:rsid w:val="79575B0D"/>
    <w:rsid w:val="79654034"/>
    <w:rsid w:val="796B4683"/>
    <w:rsid w:val="7973142D"/>
    <w:rsid w:val="79756772"/>
    <w:rsid w:val="79795DC9"/>
    <w:rsid w:val="79AD1F96"/>
    <w:rsid w:val="79C72E20"/>
    <w:rsid w:val="79F97963"/>
    <w:rsid w:val="7A032B02"/>
    <w:rsid w:val="7A456784"/>
    <w:rsid w:val="7A552089"/>
    <w:rsid w:val="7A606DAD"/>
    <w:rsid w:val="7A690068"/>
    <w:rsid w:val="7A7D620A"/>
    <w:rsid w:val="7A94409F"/>
    <w:rsid w:val="7AB33CB3"/>
    <w:rsid w:val="7AD41A4F"/>
    <w:rsid w:val="7AF0043B"/>
    <w:rsid w:val="7AF31C10"/>
    <w:rsid w:val="7B0F290C"/>
    <w:rsid w:val="7B185735"/>
    <w:rsid w:val="7B3348C2"/>
    <w:rsid w:val="7B5A0BB8"/>
    <w:rsid w:val="7BAF1760"/>
    <w:rsid w:val="7BFB627D"/>
    <w:rsid w:val="7C0040E0"/>
    <w:rsid w:val="7C687C85"/>
    <w:rsid w:val="7C8209A1"/>
    <w:rsid w:val="7C8B760A"/>
    <w:rsid w:val="7CA571A2"/>
    <w:rsid w:val="7CAA0253"/>
    <w:rsid w:val="7CB544B9"/>
    <w:rsid w:val="7CC9344A"/>
    <w:rsid w:val="7CCD0284"/>
    <w:rsid w:val="7D084747"/>
    <w:rsid w:val="7D24234C"/>
    <w:rsid w:val="7D556DE3"/>
    <w:rsid w:val="7D5A1A9F"/>
    <w:rsid w:val="7D7D19A5"/>
    <w:rsid w:val="7D8344F7"/>
    <w:rsid w:val="7DDC2E5E"/>
    <w:rsid w:val="7DF06F4C"/>
    <w:rsid w:val="7DF37248"/>
    <w:rsid w:val="7E1848BD"/>
    <w:rsid w:val="7E2353D5"/>
    <w:rsid w:val="7E2C2B7D"/>
    <w:rsid w:val="7E3270DC"/>
    <w:rsid w:val="7E346375"/>
    <w:rsid w:val="7E3721C9"/>
    <w:rsid w:val="7E450644"/>
    <w:rsid w:val="7E4B5EC2"/>
    <w:rsid w:val="7E4D4B78"/>
    <w:rsid w:val="7E62310A"/>
    <w:rsid w:val="7E635950"/>
    <w:rsid w:val="7E6F1D62"/>
    <w:rsid w:val="7E7B7C8A"/>
    <w:rsid w:val="7E992F86"/>
    <w:rsid w:val="7EAF582A"/>
    <w:rsid w:val="7ECB6DB0"/>
    <w:rsid w:val="7EF813AC"/>
    <w:rsid w:val="7EFB4CC1"/>
    <w:rsid w:val="7F0B6183"/>
    <w:rsid w:val="7F0C3D77"/>
    <w:rsid w:val="7F1264E2"/>
    <w:rsid w:val="7F130298"/>
    <w:rsid w:val="7F197BE2"/>
    <w:rsid w:val="7F515016"/>
    <w:rsid w:val="7F7C10F5"/>
    <w:rsid w:val="7F831BE1"/>
    <w:rsid w:val="7F977A86"/>
    <w:rsid w:val="7FCF0726"/>
    <w:rsid w:val="7FD04D5B"/>
    <w:rsid w:val="7FF03075"/>
    <w:rsid w:val="7FF6398A"/>
    <w:rsid w:val="E7DDC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
    <w:pPr>
      <w:keepNext/>
      <w:keepLines/>
      <w:pageBreakBefore/>
      <w:numPr>
        <w:ilvl w:val="0"/>
        <w:numId w:val="1"/>
      </w:numPr>
      <w:spacing w:line="594" w:lineRule="exact"/>
      <w:outlineLvl w:val="0"/>
    </w:pPr>
    <w:rPr>
      <w:rFonts w:ascii="黑体" w:hAnsi="黑体" w:eastAsia="方正黑体_GBK" w:cs="黑体"/>
      <w:b/>
      <w:kern w:val="44"/>
      <w:sz w:val="32"/>
    </w:rPr>
  </w:style>
  <w:style w:type="paragraph" w:styleId="4">
    <w:name w:val="heading 2"/>
    <w:basedOn w:val="1"/>
    <w:next w:val="1"/>
    <w:qFormat/>
    <w:uiPriority w:val="9"/>
    <w:pPr>
      <w:keepNext/>
      <w:keepLines/>
      <w:numPr>
        <w:ilvl w:val="1"/>
        <w:numId w:val="1"/>
      </w:numPr>
      <w:tabs>
        <w:tab w:val="left" w:pos="0"/>
        <w:tab w:val="left" w:pos="992"/>
        <w:tab w:val="left" w:pos="4532"/>
      </w:tabs>
      <w:adjustRightInd w:val="0"/>
      <w:snapToGrid w:val="0"/>
      <w:spacing w:line="594" w:lineRule="exact"/>
      <w:outlineLvl w:val="1"/>
    </w:pPr>
    <w:rPr>
      <w:rFonts w:ascii="黑体" w:hAnsi="黑体" w:eastAsia="方正楷体_GBK" w:cs="黑体"/>
      <w:b/>
      <w:bCs/>
      <w:sz w:val="32"/>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Arial" w:hAnsi="Arial"/>
      <w:b/>
      <w:sz w:val="32"/>
    </w:rPr>
  </w:style>
  <w:style w:type="paragraph" w:customStyle="1" w:styleId="10">
    <w:name w:val="WPSOffice手动目录 2"/>
    <w:qFormat/>
    <w:uiPriority w:val="0"/>
    <w:pPr>
      <w:ind w:leftChars="200"/>
    </w:pPr>
    <w:rPr>
      <w:rFonts w:ascii="Calibri" w:hAnsi="Calibri" w:eastAsia="宋体" w:cs="Times New Roman"/>
      <w:sz w:val="20"/>
      <w:szCs w:val="20"/>
    </w:r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封面2标题"/>
    <w:basedOn w:val="7"/>
    <w:qFormat/>
    <w:uiPriority w:val="0"/>
    <w:pPr>
      <w:kinsoku w:val="0"/>
    </w:pPr>
    <w:rPr>
      <w:rFonts w:ascii="隶书" w:hAnsi="隶书" w:eastAsia="隶书" w:cs="隶书"/>
      <w:snapToGrid w:val="0"/>
      <w:kern w:val="0"/>
      <w:sz w:val="44"/>
      <w:szCs w:val="22"/>
    </w:rPr>
  </w:style>
  <w:style w:type="paragraph" w:customStyle="1" w:styleId="13">
    <w:name w:val="11-正文+首行缩进2字符"/>
    <w:basedOn w:val="1"/>
    <w:qFormat/>
    <w:uiPriority w:val="0"/>
    <w:pPr>
      <w:adjustRightInd w:val="0"/>
      <w:snapToGrid w:val="0"/>
      <w:spacing w:line="594" w:lineRule="exact"/>
      <w:ind w:firstLine="200" w:firstLineChars="200"/>
    </w:pPr>
    <w:rPr>
      <w:rFonts w:ascii="Times New Roman" w:hAnsi="Times New Roman" w:eastAsia="方正仿宋_GBK" w:cs="宋体"/>
      <w:snapToGrid w:val="0"/>
      <w:spacing w:val="11"/>
      <w:kern w:val="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2021-09-13T11:33:00Z</dcterms:created>
  <dc:creator>林亚</dc:creator>
  <cp:lastModifiedBy>greatwall</cp:lastModifiedBy>
  <dcterms:modified xsi:type="dcterms:W3CDTF">2021-12-11T15:30:07Z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