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both"/>
        <w:rPr>
          <w:rFonts w:hint="eastAsia" w:ascii="方正仿宋_GBK" w:hAnsi="方正仿宋_GBK" w:eastAsia="方正仿宋_GBK" w:cs="方正仿宋_GBK"/>
          <w:sz w:val="32"/>
          <w:szCs w:val="32"/>
        </w:rPr>
      </w:pPr>
    </w:p>
    <w:p>
      <w:pPr>
        <w:widowControl/>
        <w:pBdr>
          <w:top w:val="none" w:color="auto" w:sz="0" w:space="0"/>
          <w:left w:val="none" w:color="auto" w:sz="0" w:space="0"/>
          <w:bottom w:val="none" w:color="auto" w:sz="0" w:space="0"/>
          <w:right w:val="none" w:color="auto" w:sz="0" w:space="0"/>
          <w:between w:val="none" w:color="auto" w:sz="0" w:space="0"/>
        </w:pBdr>
        <w:snapToGrid w:val="0"/>
        <w:spacing w:line="240" w:lineRule="auto"/>
        <w:ind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left="0" w:right="0"/>
        <w:jc w:val="center"/>
        <w:textAlignment w:val="auto"/>
        <w:rPr>
          <w:rFonts w:hint="eastAsia" w:eastAsia="方正小标宋_GBK" w:cs="Times New Roman"/>
          <w:sz w:val="44"/>
          <w:szCs w:val="44"/>
          <w:lang w:val="en-US" w:eastAsia="zh-CN"/>
        </w:rPr>
      </w:pPr>
      <w:r>
        <w:rPr>
          <w:rFonts w:hint="eastAsia" w:eastAsia="方正小标宋_GBK" w:cs="Times New Roman"/>
          <w:sz w:val="44"/>
          <w:szCs w:val="44"/>
          <w:lang w:val="en-US" w:eastAsia="zh-CN"/>
        </w:rPr>
        <w:t>重庆市永川区人民政府</w:t>
      </w:r>
    </w:p>
    <w:p>
      <w:pPr>
        <w:keepNext w:val="0"/>
        <w:keepLines w:val="0"/>
        <w:pageBreakBefore w:val="0"/>
        <w:widowControl w:val="0"/>
        <w:kinsoku/>
        <w:wordWrap/>
        <w:overflowPunct/>
        <w:topLinePunct w:val="0"/>
        <w:autoSpaceDE/>
        <w:autoSpaceDN/>
        <w:bidi w:val="0"/>
        <w:adjustRightInd/>
        <w:snapToGrid/>
        <w:spacing w:line="594" w:lineRule="exact"/>
        <w:ind w:left="0" w:right="0"/>
        <w:jc w:val="center"/>
        <w:textAlignment w:val="auto"/>
        <w:rPr>
          <w:rFonts w:hint="default" w:ascii="Times New Roman" w:hAnsi="Times New Roman" w:eastAsia="方正小标宋_GBK" w:cs="Times New Roman"/>
          <w:sz w:val="44"/>
          <w:szCs w:val="44"/>
          <w:u w:val="none"/>
          <w:lang w:val="en-US" w:eastAsia="zh-CN"/>
        </w:rPr>
      </w:pPr>
      <w:r>
        <w:rPr>
          <w:rFonts w:hint="eastAsia" w:eastAsia="方正小标宋_GBK" w:cs="Times New Roman"/>
          <w:sz w:val="44"/>
          <w:szCs w:val="44"/>
          <w:lang w:val="en-US" w:eastAsia="zh-CN"/>
        </w:rPr>
        <w:t>关于印发</w:t>
      </w:r>
      <w:r>
        <w:rPr>
          <w:rFonts w:hint="eastAsia" w:eastAsia="方正小标宋_GBK" w:cs="Times New Roman"/>
          <w:sz w:val="44"/>
          <w:szCs w:val="44"/>
          <w:u w:val="none"/>
          <w:lang w:val="en-US" w:eastAsia="zh-CN"/>
        </w:rPr>
        <w:t>重庆市永川区</w:t>
      </w:r>
      <w:r>
        <w:rPr>
          <w:rFonts w:hint="eastAsia" w:ascii="方正小标宋_GBK" w:hAnsi="方正小标宋_GBK" w:eastAsia="方正小标宋_GBK" w:cs="方正小标宋_GBK"/>
          <w:sz w:val="44"/>
          <w:szCs w:val="44"/>
          <w:u w:val="none"/>
          <w:lang w:val="en-US" w:eastAsia="zh-CN"/>
        </w:rPr>
        <w:t>“十四五”</w:t>
      </w:r>
      <w:r>
        <w:rPr>
          <w:rFonts w:hint="default" w:ascii="Times New Roman" w:hAnsi="Times New Roman" w:eastAsia="方正小标宋_GBK" w:cs="Times New Roman"/>
          <w:sz w:val="44"/>
          <w:szCs w:val="44"/>
          <w:u w:val="none"/>
          <w:lang w:val="en-US" w:eastAsia="zh-CN"/>
        </w:rPr>
        <w:t>节能减排</w:t>
      </w:r>
    </w:p>
    <w:p>
      <w:pPr>
        <w:keepNext w:val="0"/>
        <w:keepLines w:val="0"/>
        <w:pageBreakBefore w:val="0"/>
        <w:widowControl w:val="0"/>
        <w:kinsoku/>
        <w:wordWrap/>
        <w:overflowPunct/>
        <w:topLinePunct w:val="0"/>
        <w:autoSpaceDE/>
        <w:autoSpaceDN/>
        <w:bidi w:val="0"/>
        <w:adjustRightInd/>
        <w:snapToGrid/>
        <w:spacing w:line="594" w:lineRule="exact"/>
        <w:ind w:left="0" w:right="0"/>
        <w:jc w:val="center"/>
        <w:textAlignment w:val="auto"/>
        <w:rPr>
          <w:rFonts w:hint="default" w:ascii="Times New Roman" w:hAnsi="Times New Roman" w:eastAsia="方正小标宋_GBK" w:cs="Times New Roman"/>
          <w:sz w:val="44"/>
          <w:szCs w:val="44"/>
          <w:u w:val="none"/>
          <w:lang w:val="en-US" w:eastAsia="zh-CN"/>
        </w:rPr>
      </w:pPr>
      <w:r>
        <w:rPr>
          <w:rFonts w:hint="default" w:ascii="Times New Roman" w:hAnsi="Times New Roman" w:eastAsia="方正小标宋_GBK" w:cs="Times New Roman"/>
          <w:sz w:val="44"/>
          <w:szCs w:val="44"/>
          <w:u w:val="none"/>
          <w:lang w:val="en-US" w:eastAsia="zh-CN"/>
        </w:rPr>
        <w:t>工作实施方案</w:t>
      </w:r>
      <w:r>
        <w:rPr>
          <w:rFonts w:hint="eastAsia" w:eastAsia="方正小标宋_GBK" w:cs="Times New Roman"/>
          <w:sz w:val="44"/>
          <w:szCs w:val="44"/>
          <w:u w:val="none"/>
          <w:lang w:val="en-US" w:eastAsia="zh-CN"/>
        </w:rPr>
        <w:t>的通知</w:t>
      </w:r>
    </w:p>
    <w:p>
      <w:pPr>
        <w:snapToGrid w:val="0"/>
        <w:spacing w:line="276" w:lineRule="auto"/>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永川府发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default"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afterLines="0" w:line="300" w:lineRule="auto"/>
        <w:ind w:left="0" w:right="0"/>
        <w:jc w:val="both"/>
        <w:textAlignment w:val="auto"/>
        <w:rPr>
          <w:rFonts w:hint="eastAsia" w:eastAsia="方正小标宋_GBK" w:cs="Times New Roman"/>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val="0"/>
        <w:spacing w:afterLines="0" w:line="300" w:lineRule="auto"/>
        <w:ind w:right="0"/>
        <w:textAlignment w:val="auto"/>
        <w:rPr>
          <w:rFonts w:hint="eastAsia" w:ascii="Times New Roman" w:hAnsi="Times New Roman" w:eastAsia="方正仿宋_GBK" w:cs="Times New Roman"/>
          <w:spacing w:val="-3"/>
          <w:kern w:val="2"/>
          <w:sz w:val="32"/>
          <w:szCs w:val="32"/>
          <w:u w:val="none"/>
          <w:lang w:val="en-US" w:eastAsia="zh-CN" w:bidi="zh-CN"/>
        </w:rPr>
      </w:pPr>
      <w:r>
        <w:rPr>
          <w:rFonts w:hint="eastAsia" w:ascii="Times New Roman" w:hAnsi="Times New Roman" w:eastAsia="方正仿宋_GBK" w:cs="Times New Roman"/>
          <w:spacing w:val="-3"/>
          <w:kern w:val="2"/>
          <w:sz w:val="32"/>
          <w:szCs w:val="32"/>
          <w:u w:val="none"/>
          <w:lang w:val="en-US" w:eastAsia="zh-CN" w:bidi="zh-CN"/>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afterLines="0" w:line="300" w:lineRule="auto"/>
        <w:ind w:left="0" w:right="0" w:firstLine="628" w:firstLineChars="200"/>
        <w:textAlignment w:val="auto"/>
        <w:rPr>
          <w:rFonts w:hint="eastAsia" w:ascii="Times New Roman" w:hAnsi="Times New Roman" w:eastAsia="方正仿宋_GBK" w:cs="Times New Roman"/>
          <w:spacing w:val="-3"/>
          <w:kern w:val="2"/>
          <w:sz w:val="32"/>
          <w:szCs w:val="32"/>
          <w:u w:val="none"/>
          <w:lang w:val="en-US" w:eastAsia="zh-CN" w:bidi="zh-CN"/>
        </w:rPr>
      </w:pPr>
      <w:r>
        <w:rPr>
          <w:rFonts w:hint="eastAsia" w:ascii="Times New Roman" w:hAnsi="Times New Roman" w:eastAsia="方正仿宋_GBK" w:cs="Times New Roman"/>
          <w:spacing w:val="-3"/>
          <w:kern w:val="2"/>
          <w:sz w:val="32"/>
          <w:szCs w:val="32"/>
          <w:u w:val="none"/>
          <w:lang w:val="en-US" w:eastAsia="zh-CN" w:bidi="zh-CN"/>
        </w:rPr>
        <w:t>现将《重庆市永川区“十四五”节能减排工作实施方案》印发给你们，请认真贯彻执行。</w:t>
      </w:r>
    </w:p>
    <w:p>
      <w:pPr>
        <w:pStyle w:val="2"/>
        <w:bidi w:val="0"/>
        <w:snapToGrid w:val="0"/>
        <w:spacing w:after="0" w:line="300" w:lineRule="auto"/>
        <w:rPr>
          <w:rFonts w:hint="eastAsia"/>
          <w:lang w:val="en-US" w:eastAsia="zh-CN"/>
        </w:rPr>
      </w:pPr>
    </w:p>
    <w:p>
      <w:pPr>
        <w:pStyle w:val="2"/>
        <w:bidi w:val="0"/>
        <w:snapToGrid w:val="0"/>
        <w:spacing w:after="0" w:line="300" w:lineRule="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val="0"/>
        <w:spacing w:after="0" w:afterLines="0" w:line="300" w:lineRule="auto"/>
        <w:ind w:left="0" w:leftChars="0" w:right="0" w:firstLine="4797" w:firstLineChars="1528"/>
        <w:textAlignment w:val="auto"/>
        <w:rPr>
          <w:rFonts w:hint="eastAsia" w:ascii="Times New Roman" w:hAnsi="Times New Roman" w:eastAsia="方正仿宋_GBK" w:cs="Times New Roman"/>
          <w:spacing w:val="-3"/>
          <w:kern w:val="2"/>
          <w:sz w:val="32"/>
          <w:szCs w:val="32"/>
          <w:u w:val="none"/>
          <w:lang w:val="en-US" w:eastAsia="zh-CN" w:bidi="zh-CN"/>
        </w:rPr>
      </w:pPr>
      <w:r>
        <w:rPr>
          <w:rFonts w:hint="eastAsia" w:ascii="Times New Roman" w:hAnsi="Times New Roman" w:eastAsia="方正仿宋_GBK" w:cs="Times New Roman"/>
          <w:spacing w:val="-3"/>
          <w:kern w:val="2"/>
          <w:sz w:val="32"/>
          <w:szCs w:val="32"/>
          <w:u w:val="none"/>
          <w:lang w:val="en-US" w:eastAsia="zh-CN" w:bidi="zh-CN"/>
        </w:rPr>
        <w:t>重庆市永川区人民政府</w:t>
      </w:r>
    </w:p>
    <w:p>
      <w:pPr>
        <w:pStyle w:val="2"/>
        <w:keepNext w:val="0"/>
        <w:keepLines w:val="0"/>
        <w:pageBreakBefore w:val="0"/>
        <w:widowControl w:val="0"/>
        <w:kinsoku/>
        <w:wordWrap/>
        <w:overflowPunct/>
        <w:topLinePunct w:val="0"/>
        <w:autoSpaceDE/>
        <w:autoSpaceDN/>
        <w:bidi w:val="0"/>
        <w:adjustRightInd/>
        <w:snapToGrid w:val="0"/>
        <w:spacing w:after="0" w:afterLines="0" w:line="300" w:lineRule="auto"/>
        <w:ind w:left="0" w:leftChars="0" w:right="0" w:firstLine="5272" w:firstLineChars="1679"/>
        <w:textAlignment w:val="auto"/>
        <w:rPr>
          <w:rFonts w:hint="eastAsia" w:ascii="Times New Roman" w:hAnsi="Times New Roman" w:eastAsia="方正仿宋_GBK" w:cs="Times New Roman"/>
          <w:spacing w:val="-3"/>
          <w:kern w:val="2"/>
          <w:sz w:val="32"/>
          <w:szCs w:val="32"/>
          <w:u w:val="none"/>
          <w:lang w:val="en-US" w:eastAsia="zh-CN" w:bidi="zh-CN"/>
        </w:rPr>
      </w:pPr>
      <w:r>
        <w:rPr>
          <w:rFonts w:hint="eastAsia" w:ascii="Times New Roman" w:hAnsi="Times New Roman" w:eastAsia="方正仿宋_GBK" w:cs="Times New Roman"/>
          <w:spacing w:val="-3"/>
          <w:kern w:val="2"/>
          <w:sz w:val="32"/>
          <w:szCs w:val="32"/>
          <w:u w:val="none"/>
          <w:lang w:val="en-US" w:eastAsia="zh-CN" w:bidi="zh-CN"/>
        </w:rPr>
        <w:t>202</w:t>
      </w:r>
      <w:r>
        <w:rPr>
          <w:rFonts w:hint="eastAsia" w:eastAsia="方正仿宋_GBK" w:cs="Times New Roman"/>
          <w:spacing w:val="-3"/>
          <w:kern w:val="2"/>
          <w:sz w:val="32"/>
          <w:szCs w:val="32"/>
          <w:u w:val="none"/>
          <w:lang w:val="en-US" w:eastAsia="zh-CN" w:bidi="zh-CN"/>
        </w:rPr>
        <w:t>3</w:t>
      </w:r>
      <w:r>
        <w:rPr>
          <w:rFonts w:hint="eastAsia" w:ascii="Times New Roman" w:hAnsi="Times New Roman" w:eastAsia="方正仿宋_GBK" w:cs="Times New Roman"/>
          <w:spacing w:val="-3"/>
          <w:kern w:val="2"/>
          <w:sz w:val="32"/>
          <w:szCs w:val="32"/>
          <w:u w:val="none"/>
          <w:lang w:val="en-US" w:eastAsia="zh-CN" w:bidi="zh-CN"/>
        </w:rPr>
        <w:t>年</w:t>
      </w:r>
      <w:r>
        <w:rPr>
          <w:rFonts w:hint="default" w:eastAsia="方正仿宋_GBK" w:cs="Times New Roman"/>
          <w:spacing w:val="-3"/>
          <w:kern w:val="2"/>
          <w:sz w:val="32"/>
          <w:szCs w:val="32"/>
          <w:u w:val="none"/>
          <w:lang w:val="en-US" w:eastAsia="zh-CN" w:bidi="zh-CN"/>
        </w:rPr>
        <w:t>3</w:t>
      </w:r>
      <w:r>
        <w:rPr>
          <w:rFonts w:hint="eastAsia" w:ascii="Times New Roman" w:hAnsi="Times New Roman" w:eastAsia="方正仿宋_GBK" w:cs="Times New Roman"/>
          <w:spacing w:val="-3"/>
          <w:kern w:val="2"/>
          <w:sz w:val="32"/>
          <w:szCs w:val="32"/>
          <w:u w:val="none"/>
          <w:lang w:val="en-US" w:eastAsia="zh-CN" w:bidi="zh-CN"/>
        </w:rPr>
        <w:t>月</w:t>
      </w:r>
      <w:r>
        <w:rPr>
          <w:rFonts w:hint="default" w:eastAsia="方正仿宋_GBK" w:cs="Times New Roman"/>
          <w:spacing w:val="-3"/>
          <w:kern w:val="2"/>
          <w:sz w:val="32"/>
          <w:szCs w:val="32"/>
          <w:u w:val="none"/>
          <w:lang w:val="en-US" w:eastAsia="zh-CN" w:bidi="zh-CN"/>
        </w:rPr>
        <w:t>1</w:t>
      </w:r>
      <w:r>
        <w:rPr>
          <w:rFonts w:hint="eastAsia" w:ascii="Times New Roman" w:hAnsi="Times New Roman" w:eastAsia="方正仿宋_GBK" w:cs="Times New Roman"/>
          <w:spacing w:val="-3"/>
          <w:kern w:val="2"/>
          <w:sz w:val="32"/>
          <w:szCs w:val="32"/>
          <w:u w:val="none"/>
          <w:lang w:val="en-US" w:eastAsia="zh-CN" w:bidi="zh-CN"/>
        </w:rPr>
        <w:t>日</w:t>
      </w:r>
    </w:p>
    <w:p>
      <w:pPr>
        <w:keepNext w:val="0"/>
        <w:keepLines w:val="0"/>
        <w:pageBreakBefore w:val="0"/>
        <w:widowControl w:val="0"/>
        <w:kinsoku/>
        <w:wordWrap/>
        <w:overflowPunct/>
        <w:topLinePunct w:val="0"/>
        <w:autoSpaceDE/>
        <w:autoSpaceDN/>
        <w:bidi w:val="0"/>
        <w:adjustRightInd/>
        <w:snapToGrid w:val="0"/>
        <w:spacing w:afterLines="0" w:line="300" w:lineRule="auto"/>
        <w:ind w:left="0" w:right="0" w:firstLine="628" w:firstLineChars="200"/>
        <w:textAlignment w:val="auto"/>
        <w:rPr>
          <w:rFonts w:hint="eastAsia" w:ascii="Times New Roman" w:hAnsi="Times New Roman" w:eastAsia="方正仿宋_GBK" w:cs="Times New Roman"/>
          <w:spacing w:val="-3"/>
          <w:kern w:val="2"/>
          <w:sz w:val="32"/>
          <w:szCs w:val="32"/>
          <w:u w:val="none"/>
          <w:lang w:val="en-US" w:eastAsia="zh-CN" w:bidi="zh-CN"/>
        </w:rPr>
      </w:pPr>
      <w:r>
        <w:rPr>
          <w:rFonts w:hint="eastAsia" w:ascii="Times New Roman" w:hAnsi="Times New Roman" w:eastAsia="方正仿宋_GBK" w:cs="Times New Roman"/>
          <w:spacing w:val="-3"/>
          <w:kern w:val="2"/>
          <w:sz w:val="32"/>
          <w:szCs w:val="32"/>
          <w:u w:val="none"/>
          <w:lang w:val="en-US" w:eastAsia="zh-CN" w:bidi="zh-CN"/>
        </w:rPr>
        <w:t>（此件</w:t>
      </w:r>
      <w:r>
        <w:rPr>
          <w:rFonts w:hint="eastAsia" w:cs="Times New Roman"/>
          <w:spacing w:val="-3"/>
          <w:kern w:val="2"/>
          <w:sz w:val="32"/>
          <w:szCs w:val="32"/>
          <w:u w:val="none"/>
          <w:lang w:val="en-US" w:eastAsia="zh-CN" w:bidi="zh-CN"/>
        </w:rPr>
        <w:t>删减后</w:t>
      </w:r>
      <w:r>
        <w:rPr>
          <w:rFonts w:hint="eastAsia" w:ascii="Times New Roman" w:hAnsi="Times New Roman" w:eastAsia="方正仿宋_GBK" w:cs="Times New Roman"/>
          <w:spacing w:val="-3"/>
          <w:kern w:val="2"/>
          <w:sz w:val="32"/>
          <w:szCs w:val="32"/>
          <w:u w:val="none"/>
          <w:lang w:val="en-US" w:eastAsia="zh-CN" w:bidi="zh-CN"/>
        </w:rPr>
        <w:t>公开</w:t>
      </w:r>
      <w:bookmarkStart w:id="0" w:name="_GoBack"/>
      <w:bookmarkEnd w:id="0"/>
      <w:r>
        <w:rPr>
          <w:rFonts w:hint="eastAsia" w:ascii="Times New Roman" w:hAnsi="Times New Roman" w:eastAsia="方正仿宋_GBK" w:cs="Times New Roman"/>
          <w:spacing w:val="-3"/>
          <w:kern w:val="2"/>
          <w:sz w:val="32"/>
          <w:szCs w:val="32"/>
          <w:u w:val="none"/>
          <w:lang w:val="en-US" w:eastAsia="zh-CN" w:bidi="zh-CN"/>
        </w:rPr>
        <w:t>）</w:t>
      </w:r>
    </w:p>
    <w:p>
      <w:pPr>
        <w:keepNext w:val="0"/>
        <w:keepLines w:val="0"/>
        <w:pageBreakBefore w:val="0"/>
        <w:widowControl/>
        <w:kinsoku/>
        <w:wordWrap/>
        <w:overflowPunct/>
        <w:topLinePunct w:val="0"/>
        <w:autoSpaceDE/>
        <w:autoSpaceDN/>
        <w:bidi w:val="0"/>
        <w:adjustRightInd/>
        <w:snapToGrid/>
        <w:spacing w:line="240" w:lineRule="auto"/>
        <w:ind w:left="0" w:right="0"/>
        <w:jc w:val="left"/>
        <w:textAlignment w:val="auto"/>
        <w:rPr>
          <w:rFonts w:hint="eastAsia" w:eastAsia="方正小标宋_GBK" w:cs="Times New Roman"/>
          <w:sz w:val="44"/>
          <w:szCs w:val="44"/>
          <w:u w:val="none"/>
          <w:lang w:val="en-US" w:eastAsia="zh-CN"/>
        </w:rPr>
      </w:pPr>
      <w:r>
        <w:rPr>
          <w:rFonts w:hint="eastAsia" w:eastAsia="方正小标宋_GBK" w:cs="Times New Roman"/>
          <w:sz w:val="44"/>
          <w:szCs w:val="44"/>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ind w:left="0" w:right="0"/>
        <w:jc w:val="center"/>
        <w:textAlignment w:val="auto"/>
        <w:rPr>
          <w:rFonts w:hint="eastAsia" w:ascii="Times New Roman" w:hAnsi="Times New Roman" w:eastAsia="方正小标宋_GBK" w:cs="Times New Roman"/>
          <w:sz w:val="44"/>
          <w:szCs w:val="44"/>
          <w:u w:val="none"/>
          <w:lang w:val="en-US" w:eastAsia="zh-CN"/>
        </w:rPr>
      </w:pPr>
      <w:r>
        <w:rPr>
          <w:rFonts w:hint="eastAsia" w:eastAsia="方正小标宋_GBK" w:cs="Times New Roman"/>
          <w:sz w:val="44"/>
          <w:szCs w:val="44"/>
          <w:u w:val="none"/>
          <w:lang w:val="en-US" w:eastAsia="zh-CN"/>
        </w:rPr>
        <w:t>重庆市永川区</w:t>
      </w:r>
      <w:r>
        <w:rPr>
          <w:rFonts w:hint="eastAsia" w:ascii="Times New Roman" w:hAnsi="Times New Roman" w:eastAsia="方正小标宋_GBK" w:cs="Times New Roman"/>
          <w:sz w:val="44"/>
          <w:szCs w:val="44"/>
          <w:u w:val="none"/>
          <w:lang w:val="en-US" w:eastAsia="zh-CN"/>
        </w:rPr>
        <w:t>“十四五”节能减排</w:t>
      </w:r>
    </w:p>
    <w:p>
      <w:pPr>
        <w:keepNext w:val="0"/>
        <w:keepLines w:val="0"/>
        <w:pageBreakBefore w:val="0"/>
        <w:widowControl w:val="0"/>
        <w:kinsoku/>
        <w:wordWrap/>
        <w:overflowPunct/>
        <w:topLinePunct w:val="0"/>
        <w:autoSpaceDE/>
        <w:autoSpaceDN/>
        <w:bidi w:val="0"/>
        <w:adjustRightInd/>
        <w:snapToGrid/>
        <w:spacing w:line="594" w:lineRule="exact"/>
        <w:ind w:left="0" w:right="0"/>
        <w:jc w:val="center"/>
        <w:textAlignment w:val="auto"/>
        <w:rPr>
          <w:rFonts w:hint="eastAsia" w:ascii="Times New Roman" w:hAnsi="Times New Roman" w:eastAsia="方正小标宋_GBK" w:cs="Times New Roman"/>
          <w:sz w:val="44"/>
          <w:szCs w:val="44"/>
          <w:u w:val="none"/>
          <w:lang w:val="en-US" w:eastAsia="zh-CN"/>
        </w:rPr>
      </w:pPr>
      <w:r>
        <w:rPr>
          <w:rFonts w:hint="eastAsia" w:ascii="Times New Roman" w:hAnsi="Times New Roman" w:eastAsia="方正小标宋_GBK" w:cs="Times New Roman"/>
          <w:sz w:val="44"/>
          <w:szCs w:val="44"/>
          <w:u w:val="none"/>
          <w:lang w:val="en-US" w:eastAsia="zh-CN"/>
        </w:rPr>
        <w:t>工作实施方案</w:t>
      </w:r>
    </w:p>
    <w:p>
      <w:pPr>
        <w:keepNext w:val="0"/>
        <w:keepLines w:val="0"/>
        <w:pageBreakBefore w:val="0"/>
        <w:widowControl w:val="0"/>
        <w:kinsoku/>
        <w:wordWrap/>
        <w:overflowPunct/>
        <w:topLinePunct w:val="0"/>
        <w:autoSpaceDE/>
        <w:autoSpaceDN/>
        <w:bidi w:val="0"/>
        <w:adjustRightInd/>
        <w:snapToGrid w:val="0"/>
        <w:spacing w:afterLines="0" w:line="300" w:lineRule="auto"/>
        <w:ind w:left="0" w:right="0"/>
        <w:textAlignment w:val="auto"/>
        <w:rPr>
          <w:rFonts w:hint="default" w:ascii="Times New Roman" w:hAnsi="Times New Roman" w:eastAsia="方正仿宋_GBK" w:cs="Times New Roman"/>
          <w:spacing w:val="-3"/>
          <w:kern w:val="2"/>
          <w:sz w:val="32"/>
          <w:szCs w:val="32"/>
          <w:u w:val="none"/>
          <w:lang w:val="en-US" w:eastAsia="zh-CN" w:bidi="zh-CN"/>
        </w:rPr>
      </w:pP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28" w:firstLineChars="200"/>
        <w:textAlignment w:val="auto"/>
        <w:rPr>
          <w:rFonts w:hint="default" w:ascii="Times New Roman" w:hAnsi="Times New Roman" w:eastAsia="方正仿宋_GBK" w:cs="Times New Roman"/>
          <w:spacing w:val="-3"/>
          <w:kern w:val="2"/>
          <w:sz w:val="32"/>
          <w:szCs w:val="32"/>
          <w:u w:val="none"/>
          <w:lang w:val="en-US" w:eastAsia="zh-CN" w:bidi="zh-CN"/>
        </w:rPr>
      </w:pPr>
      <w:r>
        <w:rPr>
          <w:rFonts w:hint="default" w:ascii="Times New Roman" w:hAnsi="Times New Roman" w:eastAsia="方正仿宋_GBK" w:cs="Times New Roman"/>
          <w:spacing w:val="-3"/>
          <w:kern w:val="2"/>
          <w:sz w:val="32"/>
          <w:szCs w:val="32"/>
          <w:u w:val="none"/>
          <w:lang w:val="en-US" w:eastAsia="zh-CN" w:bidi="zh-CN"/>
        </w:rPr>
        <w:t>为加快推进全</w:t>
      </w:r>
      <w:r>
        <w:rPr>
          <w:rFonts w:hint="eastAsia" w:ascii="Times New Roman" w:hAnsi="Times New Roman" w:eastAsia="方正仿宋_GBK" w:cs="Times New Roman"/>
          <w:spacing w:val="-3"/>
          <w:kern w:val="2"/>
          <w:sz w:val="32"/>
          <w:szCs w:val="32"/>
          <w:u w:val="none"/>
          <w:lang w:val="en-US" w:eastAsia="zh-CN" w:bidi="zh-CN"/>
        </w:rPr>
        <w:t>区</w:t>
      </w:r>
      <w:r>
        <w:rPr>
          <w:rFonts w:hint="default" w:ascii="Times New Roman" w:hAnsi="Times New Roman" w:eastAsia="方正仿宋_GBK" w:cs="Times New Roman"/>
          <w:spacing w:val="-3"/>
          <w:kern w:val="2"/>
          <w:sz w:val="32"/>
          <w:szCs w:val="32"/>
          <w:u w:val="none"/>
          <w:lang w:val="en-US" w:eastAsia="zh-CN" w:bidi="zh-CN"/>
        </w:rPr>
        <w:t>经济社会发展全面绿色转型，助力实现碳达峰、碳中和目标，根据重庆</w:t>
      </w:r>
      <w:r>
        <w:rPr>
          <w:rFonts w:hint="eastAsia" w:eastAsia="方正仿宋_GBK" w:cs="Times New Roman"/>
          <w:spacing w:val="-3"/>
          <w:kern w:val="2"/>
          <w:sz w:val="32"/>
          <w:szCs w:val="32"/>
          <w:u w:val="none"/>
          <w:lang w:val="en-US" w:eastAsia="zh-CN" w:bidi="zh-CN"/>
        </w:rPr>
        <w:t>市</w:t>
      </w:r>
      <w:r>
        <w:rPr>
          <w:rFonts w:hint="default" w:ascii="Times New Roman" w:hAnsi="Times New Roman" w:eastAsia="方正仿宋_GBK" w:cs="Times New Roman"/>
          <w:spacing w:val="-3"/>
          <w:kern w:val="2"/>
          <w:sz w:val="32"/>
          <w:szCs w:val="32"/>
          <w:u w:val="none"/>
          <w:lang w:val="en-US" w:eastAsia="zh-CN" w:bidi="zh-CN"/>
        </w:rPr>
        <w:t>人民政府《关于印发</w:t>
      </w:r>
      <w:r>
        <w:rPr>
          <w:rFonts w:hint="eastAsia" w:eastAsia="方正仿宋_GBK" w:cs="Times New Roman"/>
          <w:spacing w:val="-3"/>
          <w:kern w:val="2"/>
          <w:sz w:val="32"/>
          <w:szCs w:val="32"/>
          <w:u w:val="none"/>
          <w:lang w:val="en-US" w:eastAsia="zh-CN" w:bidi="zh-CN"/>
        </w:rPr>
        <w:t>重庆市</w:t>
      </w:r>
      <w:r>
        <w:rPr>
          <w:rFonts w:hint="default" w:ascii="方正仿宋_GBK" w:hAnsi="方正仿宋_GBK" w:eastAsia="方正仿宋_GBK" w:cs="方正仿宋_GBK"/>
          <w:spacing w:val="-3"/>
          <w:kern w:val="2"/>
          <w:sz w:val="32"/>
          <w:szCs w:val="32"/>
          <w:u w:val="none"/>
          <w:lang w:val="en-US" w:eastAsia="zh-CN" w:bidi="zh-CN"/>
        </w:rPr>
        <w:t>“十四五”</w:t>
      </w:r>
      <w:r>
        <w:rPr>
          <w:rFonts w:hint="default" w:ascii="Times New Roman" w:hAnsi="Times New Roman" w:eastAsia="方正仿宋_GBK" w:cs="Times New Roman"/>
          <w:spacing w:val="-3"/>
          <w:kern w:val="2"/>
          <w:sz w:val="32"/>
          <w:szCs w:val="32"/>
          <w:u w:val="none"/>
          <w:lang w:val="en-US" w:eastAsia="zh-CN" w:bidi="zh-CN"/>
        </w:rPr>
        <w:t>节能减排综合工作实施方案</w:t>
      </w:r>
      <w:r>
        <w:rPr>
          <w:rFonts w:hint="eastAsia" w:eastAsia="方正仿宋_GBK" w:cs="Times New Roman"/>
          <w:spacing w:val="-3"/>
          <w:kern w:val="2"/>
          <w:sz w:val="32"/>
          <w:szCs w:val="32"/>
          <w:u w:val="none"/>
          <w:lang w:val="en-US" w:eastAsia="zh-CN" w:bidi="zh-CN"/>
        </w:rPr>
        <w:t>的通知</w:t>
      </w:r>
      <w:r>
        <w:rPr>
          <w:rFonts w:hint="default" w:ascii="Times New Roman" w:hAnsi="Times New Roman" w:eastAsia="方正仿宋_GBK" w:cs="Times New Roman"/>
          <w:spacing w:val="-3"/>
          <w:kern w:val="2"/>
          <w:sz w:val="32"/>
          <w:szCs w:val="32"/>
          <w:u w:val="none"/>
          <w:lang w:val="en-US" w:eastAsia="zh-CN" w:bidi="zh-CN"/>
        </w:rPr>
        <w:t>》（渝府发〔2022〕39号）精神，结合我区实际，制定本方案。</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40" w:firstLineChars="200"/>
        <w:textAlignment w:val="auto"/>
        <w:rPr>
          <w:rFonts w:hint="default" w:ascii="Times New Roman" w:hAnsi="Times New Roman" w:eastAsia="方正黑体_GBK" w:cs="Times New Roman"/>
          <w:u w:val="none"/>
          <w:lang w:val="en-US" w:eastAsia="zh-CN"/>
        </w:rPr>
      </w:pPr>
      <w:r>
        <w:rPr>
          <w:rFonts w:hint="default" w:ascii="Times New Roman" w:hAnsi="Times New Roman" w:eastAsia="方正黑体_GBK" w:cs="Times New Roman"/>
          <w:u w:val="none"/>
          <w:lang w:val="en-US" w:eastAsia="zh-CN"/>
        </w:rPr>
        <w:t>一、总体要求</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28" w:firstLineChars="200"/>
        <w:textAlignment w:val="auto"/>
        <w:rPr>
          <w:rFonts w:hint="default" w:ascii="Times New Roman" w:hAnsi="Times New Roman" w:eastAsia="方正仿宋_GBK" w:cs="Times New Roman"/>
          <w:spacing w:val="-3"/>
          <w:kern w:val="2"/>
          <w:sz w:val="32"/>
          <w:szCs w:val="32"/>
          <w:u w:val="none"/>
          <w:lang w:val="en-US" w:eastAsia="zh-CN" w:bidi="zh-CN"/>
        </w:rPr>
      </w:pPr>
      <w:r>
        <w:rPr>
          <w:rFonts w:hint="default" w:ascii="Times New Roman" w:hAnsi="Times New Roman" w:eastAsia="方正仿宋_GBK" w:cs="Times New Roman"/>
          <w:spacing w:val="-3"/>
          <w:kern w:val="2"/>
          <w:sz w:val="32"/>
          <w:szCs w:val="32"/>
          <w:u w:val="none"/>
          <w:lang w:val="en-US" w:eastAsia="zh-CN" w:bidi="zh-CN"/>
        </w:rPr>
        <w:t>以习近平新时代中国特色社会主义思想为指导</w:t>
      </w:r>
      <w:r>
        <w:rPr>
          <w:rFonts w:hint="eastAsia" w:ascii="Times New Roman" w:hAnsi="Times New Roman" w:eastAsia="方正仿宋_GBK" w:cs="Times New Roman"/>
          <w:spacing w:val="-3"/>
          <w:kern w:val="2"/>
          <w:sz w:val="32"/>
          <w:szCs w:val="32"/>
          <w:u w:val="none"/>
          <w:lang w:val="en-US" w:eastAsia="zh-CN" w:bidi="zh-CN"/>
        </w:rPr>
        <w:t>，全面</w:t>
      </w:r>
      <w:r>
        <w:rPr>
          <w:rFonts w:hint="default" w:ascii="Times New Roman" w:hAnsi="Times New Roman" w:eastAsia="方正仿宋_GBK" w:cs="Times New Roman"/>
          <w:spacing w:val="-3"/>
          <w:kern w:val="2"/>
          <w:sz w:val="32"/>
          <w:szCs w:val="32"/>
          <w:u w:val="none"/>
          <w:lang w:val="en-US" w:eastAsia="zh-CN" w:bidi="zh-CN"/>
        </w:rPr>
        <w:t>贯彻党的二十大精神，</w:t>
      </w:r>
      <w:r>
        <w:rPr>
          <w:rFonts w:hint="eastAsia" w:ascii="Times New Roman" w:hAnsi="Times New Roman" w:eastAsia="方正仿宋_GBK" w:cs="Times New Roman"/>
          <w:spacing w:val="-3"/>
          <w:kern w:val="2"/>
          <w:sz w:val="32"/>
          <w:szCs w:val="32"/>
          <w:u w:val="none"/>
          <w:lang w:val="en-US" w:eastAsia="zh-CN" w:bidi="zh-CN"/>
        </w:rPr>
        <w:t>深入贯彻</w:t>
      </w:r>
      <w:r>
        <w:rPr>
          <w:rFonts w:hint="default" w:ascii="Times New Roman" w:hAnsi="Times New Roman" w:eastAsia="方正仿宋_GBK" w:cs="Times New Roman"/>
          <w:spacing w:val="-3"/>
          <w:kern w:val="2"/>
          <w:sz w:val="32"/>
          <w:szCs w:val="32"/>
          <w:u w:val="none"/>
          <w:lang w:val="en-US" w:eastAsia="zh-CN" w:bidi="zh-CN"/>
        </w:rPr>
        <w:t>习近平生态文明思想，认真落实</w:t>
      </w:r>
      <w:r>
        <w:rPr>
          <w:rFonts w:hint="eastAsia" w:ascii="Times New Roman" w:hAnsi="Times New Roman" w:eastAsia="方正仿宋_GBK" w:cs="Times New Roman"/>
          <w:spacing w:val="-3"/>
          <w:kern w:val="2"/>
          <w:sz w:val="32"/>
          <w:szCs w:val="32"/>
          <w:u w:val="none"/>
          <w:lang w:val="en-US" w:eastAsia="zh-CN" w:bidi="zh-CN"/>
        </w:rPr>
        <w:t>市</w:t>
      </w:r>
      <w:r>
        <w:rPr>
          <w:rFonts w:hint="default" w:ascii="Times New Roman" w:hAnsi="Times New Roman" w:eastAsia="方正仿宋_GBK" w:cs="Times New Roman"/>
          <w:spacing w:val="-3"/>
          <w:kern w:val="2"/>
          <w:sz w:val="32"/>
          <w:szCs w:val="32"/>
          <w:u w:val="none"/>
          <w:lang w:val="en-US" w:eastAsia="zh-CN" w:bidi="zh-CN"/>
        </w:rPr>
        <w:t>第六次党代会精神</w:t>
      </w:r>
      <w:r>
        <w:rPr>
          <w:rFonts w:hint="eastAsia" w:ascii="Times New Roman" w:hAnsi="Times New Roman" w:eastAsia="方正仿宋_GBK" w:cs="Times New Roman"/>
          <w:spacing w:val="-3"/>
          <w:kern w:val="2"/>
          <w:sz w:val="32"/>
          <w:szCs w:val="32"/>
          <w:u w:val="none"/>
          <w:lang w:val="en-US" w:eastAsia="zh-CN" w:bidi="zh-CN"/>
        </w:rPr>
        <w:t>和区第十五次党代会精神</w:t>
      </w:r>
      <w:r>
        <w:rPr>
          <w:rFonts w:hint="default" w:ascii="Times New Roman" w:hAnsi="Times New Roman" w:eastAsia="方正仿宋_GBK" w:cs="Times New Roman"/>
          <w:spacing w:val="-3"/>
          <w:kern w:val="2"/>
          <w:sz w:val="32"/>
          <w:szCs w:val="32"/>
          <w:u w:val="none"/>
          <w:lang w:val="en-US" w:eastAsia="zh-CN" w:bidi="zh-CN"/>
        </w:rPr>
        <w:t>，立足新发展阶段，贯彻新发展理念，融入新发展格局，推动高质量发展。大力推动节能减排工作，深入打好污染防治攻坚战，加快建立健全绿色低碳循环发展经济体系，实现降碳、减污、扩绿、增长协同推进，确保完成</w:t>
      </w:r>
      <w:r>
        <w:rPr>
          <w:rFonts w:hint="eastAsia" w:ascii="Times New Roman" w:hAnsi="Times New Roman" w:eastAsia="方正仿宋_GBK" w:cs="Times New Roman"/>
          <w:spacing w:val="-3"/>
          <w:kern w:val="2"/>
          <w:sz w:val="32"/>
          <w:szCs w:val="32"/>
          <w:u w:val="none"/>
          <w:lang w:val="en-US" w:eastAsia="zh-CN" w:bidi="zh-CN"/>
        </w:rPr>
        <w:t>“十四五”</w:t>
      </w:r>
      <w:r>
        <w:rPr>
          <w:rFonts w:hint="default" w:ascii="Times New Roman" w:hAnsi="Times New Roman" w:eastAsia="方正仿宋_GBK" w:cs="Times New Roman"/>
          <w:spacing w:val="-3"/>
          <w:kern w:val="2"/>
          <w:sz w:val="32"/>
          <w:szCs w:val="32"/>
          <w:u w:val="none"/>
          <w:lang w:val="en-US" w:eastAsia="zh-CN" w:bidi="zh-CN"/>
        </w:rPr>
        <w:t>节能减排目标，为实现碳达峰、碳中和目标奠定坚实基础，</w:t>
      </w:r>
      <w:r>
        <w:rPr>
          <w:rFonts w:hint="eastAsia" w:eastAsia="方正仿宋_GBK" w:cs="Times New Roman"/>
          <w:spacing w:val="-3"/>
          <w:kern w:val="2"/>
          <w:sz w:val="32"/>
          <w:szCs w:val="32"/>
          <w:u w:val="none"/>
          <w:lang w:val="en-US" w:eastAsia="zh-CN" w:bidi="zh-CN"/>
        </w:rPr>
        <w:t>奋力描绘</w:t>
      </w:r>
      <w:r>
        <w:rPr>
          <w:rFonts w:hint="default" w:ascii="Times New Roman" w:hAnsi="Times New Roman" w:eastAsia="方正仿宋_GBK" w:cs="Times New Roman"/>
          <w:spacing w:val="-3"/>
          <w:kern w:val="2"/>
          <w:sz w:val="32"/>
          <w:szCs w:val="32"/>
          <w:u w:val="none"/>
          <w:lang w:val="en-US" w:eastAsia="zh-CN" w:bidi="zh-CN"/>
        </w:rPr>
        <w:t>建设山清水秀美丽</w:t>
      </w:r>
      <w:r>
        <w:rPr>
          <w:rFonts w:hint="eastAsia" w:ascii="Times New Roman" w:hAnsi="Times New Roman" w:eastAsia="方正仿宋_GBK" w:cs="Times New Roman"/>
          <w:spacing w:val="-3"/>
          <w:kern w:val="2"/>
          <w:sz w:val="32"/>
          <w:szCs w:val="32"/>
          <w:u w:val="none"/>
          <w:lang w:val="en-US" w:eastAsia="zh-CN" w:bidi="zh-CN"/>
        </w:rPr>
        <w:t>永川</w:t>
      </w:r>
      <w:r>
        <w:rPr>
          <w:rFonts w:hint="eastAsia" w:eastAsia="方正仿宋_GBK" w:cs="Times New Roman"/>
          <w:spacing w:val="-3"/>
          <w:kern w:val="2"/>
          <w:sz w:val="32"/>
          <w:szCs w:val="32"/>
          <w:u w:val="none"/>
          <w:lang w:val="en-US" w:eastAsia="zh-CN" w:bidi="zh-CN"/>
        </w:rPr>
        <w:t>新画卷</w:t>
      </w:r>
      <w:r>
        <w:rPr>
          <w:rFonts w:hint="default" w:ascii="Times New Roman" w:hAnsi="Times New Roman" w:eastAsia="方正仿宋_GBK" w:cs="Times New Roman"/>
          <w:spacing w:val="-3"/>
          <w:kern w:val="2"/>
          <w:sz w:val="32"/>
          <w:szCs w:val="32"/>
          <w:u w:val="none"/>
          <w:lang w:val="en-US" w:eastAsia="zh-CN" w:bidi="zh-CN"/>
        </w:rPr>
        <w:t>。</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40" w:firstLineChars="200"/>
        <w:textAlignment w:val="auto"/>
        <w:rPr>
          <w:rFonts w:hint="default" w:ascii="Times New Roman" w:hAnsi="Times New Roman" w:eastAsia="方正黑体_GBK" w:cs="Times New Roman"/>
          <w:u w:val="none"/>
          <w:lang w:val="en-US" w:eastAsia="zh-CN"/>
        </w:rPr>
      </w:pPr>
      <w:r>
        <w:rPr>
          <w:rFonts w:hint="default" w:ascii="Times New Roman" w:hAnsi="Times New Roman" w:eastAsia="方正黑体_GBK" w:cs="Times New Roman"/>
          <w:u w:val="none"/>
          <w:lang w:val="en-US" w:eastAsia="zh-CN"/>
        </w:rPr>
        <w:t>二、主要目标</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28" w:firstLineChars="200"/>
        <w:textAlignment w:val="auto"/>
        <w:rPr>
          <w:rFonts w:hint="default" w:ascii="Times New Roman" w:hAnsi="Times New Roman" w:eastAsia="方正仿宋_GBK" w:cs="Times New Roman"/>
          <w:spacing w:val="-3"/>
          <w:kern w:val="2"/>
          <w:sz w:val="32"/>
          <w:szCs w:val="32"/>
          <w:u w:val="none"/>
          <w:lang w:val="en-US" w:eastAsia="zh-CN" w:bidi="zh-CN"/>
        </w:rPr>
      </w:pPr>
      <w:r>
        <w:rPr>
          <w:rFonts w:hint="default" w:ascii="Times New Roman" w:hAnsi="Times New Roman" w:eastAsia="方正仿宋_GBK" w:cs="Times New Roman"/>
          <w:spacing w:val="-3"/>
          <w:kern w:val="2"/>
          <w:sz w:val="32"/>
          <w:szCs w:val="32"/>
          <w:u w:val="none"/>
          <w:lang w:val="en-US" w:eastAsia="zh-CN" w:bidi="zh-CN"/>
        </w:rPr>
        <w:t>到2025年，全区单位地区生产总值能源消耗比2020年下降</w:t>
      </w:r>
      <w:r>
        <w:rPr>
          <w:rFonts w:hint="eastAsia" w:eastAsia="方正仿宋_GBK" w:cs="Times New Roman"/>
          <w:spacing w:val="-3"/>
          <w:kern w:val="2"/>
          <w:sz w:val="32"/>
          <w:szCs w:val="32"/>
          <w:u w:val="none"/>
          <w:lang w:val="en-US" w:eastAsia="zh-CN" w:bidi="zh-CN"/>
        </w:rPr>
        <w:t>14.5%</w:t>
      </w:r>
      <w:r>
        <w:rPr>
          <w:rFonts w:hint="default" w:ascii="Times New Roman" w:hAnsi="Times New Roman" w:eastAsia="方正仿宋_GBK" w:cs="Times New Roman"/>
          <w:spacing w:val="-3"/>
          <w:kern w:val="2"/>
          <w:sz w:val="32"/>
          <w:szCs w:val="32"/>
          <w:u w:val="none"/>
          <w:lang w:val="en-US" w:eastAsia="zh-CN" w:bidi="zh-CN"/>
        </w:rPr>
        <w:t>，能源消费总量得到合理控制，主要污染物排放总量持续减少，化学需氧量、氨氮、氮氧化物、挥发性有机物重点工程减排量分别达到</w:t>
      </w:r>
      <w:r>
        <w:rPr>
          <w:rFonts w:hint="eastAsia" w:eastAsia="方正仿宋_GBK" w:cs="Times New Roman"/>
          <w:spacing w:val="-3"/>
          <w:kern w:val="2"/>
          <w:sz w:val="32"/>
          <w:szCs w:val="32"/>
          <w:u w:val="none"/>
          <w:lang w:val="en-US" w:eastAsia="zh-CN" w:bidi="zh-CN"/>
        </w:rPr>
        <w:t>2133.3</w:t>
      </w:r>
      <w:r>
        <w:rPr>
          <w:rFonts w:hint="default" w:ascii="Times New Roman" w:hAnsi="Times New Roman" w:eastAsia="方正仿宋_GBK" w:cs="Times New Roman"/>
          <w:spacing w:val="-3"/>
          <w:kern w:val="2"/>
          <w:sz w:val="32"/>
          <w:szCs w:val="32"/>
          <w:u w:val="none"/>
          <w:lang w:val="en-US" w:eastAsia="zh-CN" w:bidi="zh-CN"/>
        </w:rPr>
        <w:t>吨、</w:t>
      </w:r>
      <w:r>
        <w:rPr>
          <w:rFonts w:hint="eastAsia" w:eastAsia="方正仿宋_GBK" w:cs="Times New Roman"/>
          <w:spacing w:val="-3"/>
          <w:kern w:val="2"/>
          <w:sz w:val="32"/>
          <w:szCs w:val="32"/>
          <w:u w:val="none"/>
          <w:lang w:val="en-US" w:eastAsia="zh-CN" w:bidi="zh-CN"/>
        </w:rPr>
        <w:t>89.85</w:t>
      </w:r>
      <w:r>
        <w:rPr>
          <w:rFonts w:hint="default" w:ascii="Times New Roman" w:hAnsi="Times New Roman" w:eastAsia="方正仿宋_GBK" w:cs="Times New Roman"/>
          <w:spacing w:val="-3"/>
          <w:kern w:val="2"/>
          <w:sz w:val="32"/>
          <w:szCs w:val="32"/>
          <w:u w:val="none"/>
          <w:lang w:val="en-US" w:eastAsia="zh-CN" w:bidi="zh-CN"/>
        </w:rPr>
        <w:t>吨、</w:t>
      </w:r>
      <w:r>
        <w:rPr>
          <w:rFonts w:hint="eastAsia" w:eastAsia="方正仿宋_GBK" w:cs="Times New Roman"/>
          <w:spacing w:val="-3"/>
          <w:kern w:val="2"/>
          <w:sz w:val="32"/>
          <w:szCs w:val="32"/>
          <w:u w:val="none"/>
          <w:lang w:val="en-US" w:eastAsia="zh-CN" w:bidi="zh-CN"/>
        </w:rPr>
        <w:t>1614</w:t>
      </w:r>
      <w:r>
        <w:rPr>
          <w:rFonts w:hint="default" w:ascii="Times New Roman" w:hAnsi="Times New Roman" w:eastAsia="方正仿宋_GBK" w:cs="Times New Roman"/>
          <w:spacing w:val="-3"/>
          <w:kern w:val="2"/>
          <w:sz w:val="32"/>
          <w:szCs w:val="32"/>
          <w:u w:val="none"/>
          <w:lang w:val="en-US" w:eastAsia="zh-CN" w:bidi="zh-CN"/>
        </w:rPr>
        <w:t>吨、</w:t>
      </w:r>
      <w:r>
        <w:rPr>
          <w:rFonts w:hint="eastAsia" w:eastAsia="方正仿宋_GBK" w:cs="Times New Roman"/>
          <w:spacing w:val="-3"/>
          <w:kern w:val="2"/>
          <w:sz w:val="32"/>
          <w:szCs w:val="32"/>
          <w:u w:val="none"/>
          <w:lang w:val="en-US" w:eastAsia="zh-CN" w:bidi="zh-CN"/>
        </w:rPr>
        <w:t>330.5</w:t>
      </w:r>
      <w:r>
        <w:rPr>
          <w:rFonts w:hint="default" w:ascii="Times New Roman" w:hAnsi="Times New Roman" w:eastAsia="方正仿宋_GBK" w:cs="Times New Roman"/>
          <w:spacing w:val="-3"/>
          <w:kern w:val="2"/>
          <w:sz w:val="32"/>
          <w:szCs w:val="32"/>
          <w:u w:val="none"/>
          <w:lang w:val="en-US" w:eastAsia="zh-CN" w:bidi="zh-CN"/>
        </w:rPr>
        <w:t>吨。节能减排政策机制更加健全，重点行业能源利用效率和主要污染物排放控制水平基本达到国内先进水平，全面增强经济发展绿色动能。</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40" w:firstLineChars="200"/>
        <w:textAlignment w:val="auto"/>
        <w:rPr>
          <w:rFonts w:hint="default" w:ascii="Times New Roman" w:hAnsi="Times New Roman" w:eastAsia="方正黑体_GBK" w:cs="Times New Roman"/>
          <w:u w:val="none"/>
          <w:lang w:val="en-US" w:eastAsia="zh-CN"/>
        </w:rPr>
      </w:pPr>
      <w:r>
        <w:rPr>
          <w:rFonts w:hint="default" w:ascii="Times New Roman" w:hAnsi="Times New Roman" w:eastAsia="方正黑体_GBK" w:cs="Times New Roman"/>
          <w:u w:val="none"/>
          <w:lang w:val="en-US" w:eastAsia="zh-CN"/>
        </w:rPr>
        <w:t>三、实施节能减排重点工程</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40" w:firstLineChars="200"/>
        <w:textAlignment w:val="auto"/>
        <w:rPr>
          <w:rFonts w:hint="default" w:ascii="Times New Roman" w:hAnsi="Times New Roman" w:eastAsia="方正楷体_GBK" w:cs="Times New Roman"/>
          <w:u w:val="none"/>
          <w:lang w:val="en-US" w:eastAsia="zh-CN"/>
        </w:rPr>
      </w:pPr>
      <w:r>
        <w:rPr>
          <w:rFonts w:hint="default" w:ascii="Times New Roman" w:hAnsi="Times New Roman" w:eastAsia="方正楷体_GBK" w:cs="Times New Roman"/>
          <w:u w:val="none"/>
          <w:lang w:val="en-US" w:eastAsia="zh-CN"/>
        </w:rPr>
        <w:t>（一）重点行业绿色升级工程</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40" w:firstLineChars="200"/>
        <w:jc w:val="both"/>
        <w:textAlignment w:val="auto"/>
        <w:rPr>
          <w:rFonts w:hint="default" w:ascii="Times New Roman" w:hAnsi="Times New Roman" w:eastAsia="方正楷体_GBK" w:cs="Times New Roman"/>
          <w:spacing w:val="14"/>
          <w:sz w:val="32"/>
          <w:u w:val="none"/>
          <w:lang w:eastAsia="zh-CN"/>
        </w:rPr>
      </w:pPr>
      <w:r>
        <w:rPr>
          <w:rFonts w:hint="default" w:ascii="Times New Roman" w:hAnsi="Times New Roman" w:cs="Times New Roman"/>
          <w:u w:val="none"/>
          <w:lang w:val="en-US" w:eastAsia="zh-CN"/>
        </w:rPr>
        <w:t>1.</w:t>
      </w:r>
      <w:r>
        <w:rPr>
          <w:rFonts w:hint="default" w:ascii="Times New Roman" w:hAnsi="Times New Roman" w:eastAsia="方正仿宋_GBK" w:cs="Times New Roman"/>
          <w:spacing w:val="-3"/>
          <w:kern w:val="2"/>
          <w:sz w:val="32"/>
          <w:szCs w:val="32"/>
          <w:u w:val="none"/>
          <w:lang w:val="en-US" w:eastAsia="zh-CN" w:bidi="zh-CN"/>
        </w:rPr>
        <w:t>着力提升重点行业能效水平。拟建项目应对照能效标杆水平高起点设计建设，以</w:t>
      </w:r>
      <w:r>
        <w:rPr>
          <w:rFonts w:hint="eastAsia" w:eastAsia="方正仿宋_GBK" w:cs="Times New Roman"/>
          <w:spacing w:val="-3"/>
          <w:kern w:val="2"/>
          <w:sz w:val="32"/>
          <w:szCs w:val="32"/>
          <w:u w:val="none"/>
          <w:lang w:val="en-US" w:eastAsia="zh-CN" w:bidi="zh-CN"/>
        </w:rPr>
        <w:t>玻璃</w:t>
      </w:r>
      <w:r>
        <w:rPr>
          <w:rFonts w:hint="default" w:ascii="Times New Roman" w:hAnsi="Times New Roman" w:eastAsia="方正仿宋_GBK" w:cs="Times New Roman"/>
          <w:spacing w:val="-3"/>
          <w:kern w:val="2"/>
          <w:sz w:val="32"/>
          <w:szCs w:val="32"/>
          <w:u w:val="none"/>
          <w:lang w:val="en-US" w:eastAsia="zh-CN" w:bidi="zh-CN"/>
        </w:rPr>
        <w:t>、</w:t>
      </w:r>
      <w:r>
        <w:rPr>
          <w:rFonts w:hint="eastAsia" w:eastAsia="方正仿宋_GBK" w:cs="Times New Roman"/>
          <w:spacing w:val="-3"/>
          <w:kern w:val="2"/>
          <w:sz w:val="32"/>
          <w:szCs w:val="32"/>
          <w:u w:val="none"/>
          <w:lang w:val="en-US" w:eastAsia="zh-CN" w:bidi="zh-CN"/>
        </w:rPr>
        <w:t>陶瓷、水泥、</w:t>
      </w:r>
      <w:r>
        <w:rPr>
          <w:rFonts w:hint="default" w:ascii="Times New Roman" w:hAnsi="Times New Roman" w:eastAsia="方正仿宋_GBK" w:cs="Times New Roman"/>
          <w:spacing w:val="-3"/>
          <w:kern w:val="2"/>
          <w:sz w:val="32"/>
          <w:szCs w:val="32"/>
          <w:u w:val="none"/>
          <w:lang w:val="en-US" w:eastAsia="zh-CN" w:bidi="zh-CN"/>
        </w:rPr>
        <w:t>有色金属等行业为重点，引导未达到基准水平的存量和在建项目对照能效标杆水平实施改造升级。</w:t>
      </w:r>
      <w:r>
        <w:rPr>
          <w:rFonts w:hint="eastAsia" w:eastAsia="方正仿宋_GBK" w:cs="Times New Roman"/>
          <w:spacing w:val="-3"/>
          <w:kern w:val="2"/>
          <w:sz w:val="32"/>
          <w:szCs w:val="32"/>
          <w:u w:val="none"/>
          <w:lang w:val="en-US" w:eastAsia="zh-CN" w:bidi="zh-CN"/>
        </w:rPr>
        <w:t>高标准建设渝西大数据中心、西南数据处理基地</w:t>
      </w:r>
      <w:r>
        <w:rPr>
          <w:rFonts w:hint="default" w:ascii="Times New Roman" w:hAnsi="Times New Roman" w:eastAsia="方正仿宋_GBK" w:cs="Times New Roman"/>
          <w:spacing w:val="-3"/>
          <w:kern w:val="2"/>
          <w:sz w:val="32"/>
          <w:szCs w:val="32"/>
          <w:u w:val="none"/>
          <w:lang w:val="en-US" w:eastAsia="zh-CN" w:bidi="zh-CN"/>
        </w:rPr>
        <w:t>，引导数据中心集约化、规模化、绿色化发展。</w:t>
      </w:r>
      <w:r>
        <w:rPr>
          <w:rFonts w:hint="default" w:ascii="方正仿宋_GBK" w:hAnsi="方正仿宋_GBK" w:eastAsia="方正仿宋_GBK" w:cs="方正仿宋_GBK"/>
          <w:spacing w:val="-3"/>
          <w:kern w:val="2"/>
          <w:sz w:val="32"/>
          <w:szCs w:val="32"/>
          <w:u w:val="none"/>
          <w:lang w:val="en-US" w:eastAsia="zh-CN" w:bidi="zh-CN"/>
        </w:rPr>
        <w:t>“十四五”期间，规上工</w:t>
      </w:r>
      <w:r>
        <w:rPr>
          <w:rFonts w:hint="default" w:ascii="Times New Roman" w:hAnsi="Times New Roman" w:eastAsia="方正仿宋_GBK" w:cs="Times New Roman"/>
          <w:spacing w:val="-3"/>
          <w:kern w:val="2"/>
          <w:sz w:val="32"/>
          <w:szCs w:val="32"/>
          <w:u w:val="none"/>
          <w:lang w:val="en-US" w:eastAsia="zh-CN" w:bidi="zh-CN"/>
        </w:rPr>
        <w:t>业单位增加值能耗下降</w:t>
      </w:r>
      <w:r>
        <w:rPr>
          <w:rFonts w:hint="eastAsia" w:eastAsia="方正仿宋_GBK" w:cs="Times New Roman"/>
          <w:spacing w:val="-3"/>
          <w:kern w:val="2"/>
          <w:sz w:val="32"/>
          <w:szCs w:val="32"/>
          <w:u w:val="none"/>
          <w:lang w:val="en-US" w:eastAsia="zh-CN" w:bidi="zh-CN"/>
        </w:rPr>
        <w:t>14.5%</w:t>
      </w:r>
      <w:r>
        <w:rPr>
          <w:rFonts w:hint="default" w:ascii="Times New Roman" w:hAnsi="Times New Roman" w:eastAsia="方正仿宋_GBK" w:cs="Times New Roman"/>
          <w:spacing w:val="-3"/>
          <w:kern w:val="2"/>
          <w:sz w:val="32"/>
          <w:szCs w:val="32"/>
          <w:u w:val="none"/>
          <w:lang w:val="en-US" w:eastAsia="zh-CN" w:bidi="zh-CN"/>
        </w:rPr>
        <w:t>。到2025年，重点行业和数据中心能效全部达到基准水平，标杆水平产能比例超过</w:t>
      </w:r>
      <w:r>
        <w:rPr>
          <w:rFonts w:hint="eastAsia" w:eastAsia="方正仿宋_GBK" w:cs="Times New Roman"/>
          <w:spacing w:val="-3"/>
          <w:kern w:val="2"/>
          <w:sz w:val="32"/>
          <w:szCs w:val="32"/>
          <w:u w:val="none"/>
          <w:lang w:val="en-US" w:eastAsia="zh-CN" w:bidi="zh-CN"/>
        </w:rPr>
        <w:t>30%。</w:t>
      </w:r>
      <w:r>
        <w:rPr>
          <w:rFonts w:hint="default" w:ascii="Times New Roman" w:hAnsi="Times New Roman" w:eastAsia="方正楷体_GBK" w:cs="Times New Roman"/>
          <w:spacing w:val="14"/>
          <w:sz w:val="32"/>
          <w:u w:val="none"/>
          <w:lang w:eastAsia="zh-CN"/>
        </w:rPr>
        <w:t>（</w:t>
      </w:r>
      <w:r>
        <w:rPr>
          <w:rFonts w:hint="eastAsia" w:ascii="Times New Roman" w:hAnsi="Times New Roman" w:eastAsia="方正楷体_GBK" w:cs="Times New Roman"/>
          <w:spacing w:val="-3"/>
          <w:sz w:val="32"/>
          <w:u w:val="none"/>
          <w:lang w:eastAsia="zh-CN"/>
        </w:rPr>
        <w:t>区</w:t>
      </w:r>
      <w:r>
        <w:rPr>
          <w:rFonts w:hint="default" w:ascii="Times New Roman" w:hAnsi="Times New Roman" w:eastAsia="方正楷体_GBK" w:cs="Times New Roman"/>
          <w:spacing w:val="-3"/>
          <w:sz w:val="32"/>
          <w:u w:val="none"/>
          <w:lang w:val="en-US" w:eastAsia="zh-CN"/>
        </w:rPr>
        <w:t>发展</w:t>
      </w:r>
      <w:r>
        <w:rPr>
          <w:rFonts w:hint="default" w:ascii="Times New Roman" w:hAnsi="Times New Roman" w:eastAsia="方正楷体_GBK" w:cs="Times New Roman"/>
          <w:spacing w:val="-3"/>
          <w:sz w:val="32"/>
          <w:u w:val="none"/>
        </w:rPr>
        <w:t>改革委、</w:t>
      </w:r>
      <w:r>
        <w:rPr>
          <w:rFonts w:hint="eastAsia" w:ascii="Times New Roman" w:hAnsi="Times New Roman" w:eastAsia="方正楷体_GBK" w:cs="Times New Roman"/>
          <w:spacing w:val="-3"/>
          <w:sz w:val="32"/>
          <w:u w:val="none"/>
          <w:lang w:eastAsia="zh-CN"/>
        </w:rPr>
        <w:t>区</w:t>
      </w:r>
      <w:r>
        <w:rPr>
          <w:rFonts w:hint="default" w:ascii="Times New Roman" w:hAnsi="Times New Roman" w:eastAsia="方正楷体_GBK" w:cs="Times New Roman"/>
          <w:spacing w:val="14"/>
          <w:sz w:val="32"/>
          <w:u w:val="none"/>
        </w:rPr>
        <w:t>经济信息委、</w:t>
      </w:r>
      <w:r>
        <w:rPr>
          <w:rFonts w:hint="eastAsia" w:eastAsia="方正楷体_GBK" w:cs="Times New Roman"/>
          <w:spacing w:val="14"/>
          <w:sz w:val="32"/>
          <w:u w:val="none"/>
          <w:lang w:eastAsia="zh-CN"/>
        </w:rPr>
        <w:t>区市场监管局、区大数据发展局、</w:t>
      </w:r>
      <w:r>
        <w:rPr>
          <w:rFonts w:hint="eastAsia" w:eastAsia="方正楷体_GBK" w:cs="Times New Roman"/>
          <w:spacing w:val="-3"/>
          <w:sz w:val="32"/>
          <w:u w:val="none"/>
          <w:lang w:eastAsia="zh-CN"/>
        </w:rPr>
        <w:t>区新城建管委</w:t>
      </w:r>
      <w:r>
        <w:rPr>
          <w:rFonts w:hint="default" w:ascii="Times New Roman" w:hAnsi="Times New Roman" w:eastAsia="方正楷体_GBK" w:cs="Times New Roman"/>
          <w:spacing w:val="-3"/>
          <w:sz w:val="32"/>
          <w:u w:val="none"/>
        </w:rPr>
        <w:t>等按职责分工负责</w:t>
      </w:r>
      <w:r>
        <w:rPr>
          <w:rFonts w:hint="default" w:ascii="Times New Roman" w:hAnsi="Times New Roman" w:eastAsia="方正楷体_GBK" w:cs="Times New Roman"/>
          <w:spacing w:val="14"/>
          <w:sz w:val="32"/>
          <w:u w:val="none"/>
          <w:lang w:eastAsia="zh-CN"/>
        </w:rPr>
        <w:t>）</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40" w:firstLineChars="200"/>
        <w:textAlignment w:val="auto"/>
        <w:rPr>
          <w:rFonts w:hint="eastAsia" w:ascii="Times New Roman" w:hAnsi="Times New Roman" w:eastAsia="方正仿宋_GBK" w:cs="Times New Roman"/>
          <w:spacing w:val="-3"/>
          <w:kern w:val="2"/>
          <w:sz w:val="32"/>
          <w:szCs w:val="32"/>
          <w:u w:val="none"/>
          <w:lang w:val="en-US" w:eastAsia="zh-CN" w:bidi="zh-CN"/>
        </w:rPr>
      </w:pPr>
      <w:r>
        <w:rPr>
          <w:rFonts w:hint="eastAsia"/>
          <w:u w:val="none"/>
          <w:lang w:val="en-US" w:eastAsia="zh-CN"/>
        </w:rPr>
        <w:t>2.</w:t>
      </w:r>
      <w:r>
        <w:rPr>
          <w:rFonts w:hint="eastAsia" w:ascii="Times New Roman" w:hAnsi="Times New Roman" w:eastAsia="方正仿宋_GBK" w:cs="Times New Roman"/>
          <w:spacing w:val="-3"/>
          <w:kern w:val="2"/>
          <w:sz w:val="32"/>
          <w:szCs w:val="32"/>
          <w:u w:val="none"/>
          <w:lang w:val="en-US" w:eastAsia="zh-CN" w:bidi="zh-CN"/>
        </w:rPr>
        <w:t>推进重点行业污染物减量化。推动工业炉窑深度治理和升级改造、垃圾焚烧发电厂氮氧化物深度治理，</w:t>
      </w:r>
      <w:r>
        <w:rPr>
          <w:rFonts w:hint="eastAsia" w:eastAsia="方正仿宋_GBK" w:cs="Times New Roman"/>
          <w:spacing w:val="-3"/>
          <w:kern w:val="2"/>
          <w:sz w:val="32"/>
          <w:szCs w:val="32"/>
          <w:u w:val="none"/>
          <w:lang w:val="en-US" w:eastAsia="zh-CN" w:bidi="zh-CN"/>
        </w:rPr>
        <w:t>完成重点</w:t>
      </w:r>
      <w:r>
        <w:rPr>
          <w:rFonts w:hint="eastAsia" w:ascii="Times New Roman" w:hAnsi="Times New Roman" w:eastAsia="方正仿宋_GBK" w:cs="Times New Roman"/>
          <w:spacing w:val="-3"/>
          <w:kern w:val="2"/>
          <w:sz w:val="32"/>
          <w:szCs w:val="32"/>
          <w:u w:val="none"/>
          <w:lang w:val="en-US" w:eastAsia="zh-CN" w:bidi="zh-CN"/>
        </w:rPr>
        <w:t>行业大气污染物超低排放改造。围绕</w:t>
      </w:r>
      <w:r>
        <w:rPr>
          <w:rFonts w:hint="eastAsia" w:eastAsia="方正仿宋_GBK" w:cs="Times New Roman"/>
          <w:spacing w:val="-3"/>
          <w:kern w:val="2"/>
          <w:sz w:val="32"/>
          <w:szCs w:val="32"/>
          <w:u w:val="none"/>
          <w:lang w:val="en-US" w:eastAsia="zh-CN" w:bidi="zh-CN"/>
        </w:rPr>
        <w:t>玻璃</w:t>
      </w:r>
      <w:r>
        <w:rPr>
          <w:rFonts w:hint="default" w:ascii="Times New Roman" w:hAnsi="Times New Roman" w:eastAsia="方正仿宋_GBK" w:cs="Times New Roman"/>
          <w:spacing w:val="-3"/>
          <w:kern w:val="2"/>
          <w:sz w:val="32"/>
          <w:szCs w:val="32"/>
          <w:u w:val="none"/>
          <w:lang w:val="en-US" w:eastAsia="zh-CN" w:bidi="zh-CN"/>
        </w:rPr>
        <w:t>、</w:t>
      </w:r>
      <w:r>
        <w:rPr>
          <w:rFonts w:hint="eastAsia" w:eastAsia="方正仿宋_GBK" w:cs="Times New Roman"/>
          <w:spacing w:val="-3"/>
          <w:kern w:val="2"/>
          <w:sz w:val="32"/>
          <w:szCs w:val="32"/>
          <w:u w:val="none"/>
          <w:lang w:val="en-US" w:eastAsia="zh-CN" w:bidi="zh-CN"/>
        </w:rPr>
        <w:t>陶瓷、水泥、</w:t>
      </w:r>
      <w:r>
        <w:rPr>
          <w:rFonts w:hint="default" w:ascii="Times New Roman" w:hAnsi="Times New Roman" w:eastAsia="方正仿宋_GBK" w:cs="Times New Roman"/>
          <w:spacing w:val="-3"/>
          <w:kern w:val="2"/>
          <w:sz w:val="32"/>
          <w:szCs w:val="32"/>
          <w:u w:val="none"/>
          <w:lang w:val="en-US" w:eastAsia="zh-CN" w:bidi="zh-CN"/>
        </w:rPr>
        <w:t>有色金属</w:t>
      </w:r>
      <w:r>
        <w:rPr>
          <w:rFonts w:hint="eastAsia" w:ascii="Times New Roman" w:hAnsi="Times New Roman" w:eastAsia="方正仿宋_GBK" w:cs="Times New Roman"/>
          <w:spacing w:val="-3"/>
          <w:kern w:val="2"/>
          <w:sz w:val="32"/>
          <w:szCs w:val="32"/>
          <w:u w:val="none"/>
          <w:lang w:val="en-US" w:eastAsia="zh-CN" w:bidi="zh-CN"/>
        </w:rPr>
        <w:t>等重点行业，全面开展清洁生产审核和评价认证。聚焦取用水量大、废水排放量大、改造条件相对成熟、示范带动作用明显的电力热力、</w:t>
      </w:r>
      <w:r>
        <w:rPr>
          <w:rFonts w:hint="eastAsia" w:eastAsia="方正仿宋_GBK" w:cs="Times New Roman"/>
          <w:spacing w:val="-3"/>
          <w:kern w:val="2"/>
          <w:sz w:val="32"/>
          <w:szCs w:val="32"/>
          <w:u w:val="none"/>
          <w:lang w:val="en-US" w:eastAsia="zh-CN" w:bidi="zh-CN"/>
        </w:rPr>
        <w:t>造纸、</w:t>
      </w:r>
      <w:r>
        <w:rPr>
          <w:rFonts w:hint="default" w:ascii="Times New Roman" w:hAnsi="Times New Roman" w:eastAsia="方正仿宋_GBK" w:cs="Times New Roman"/>
          <w:spacing w:val="-3"/>
          <w:kern w:val="2"/>
          <w:sz w:val="32"/>
          <w:szCs w:val="32"/>
          <w:u w:val="none"/>
          <w:lang w:val="en-US" w:eastAsia="zh-CN" w:bidi="zh-CN"/>
        </w:rPr>
        <w:t>有色金属</w:t>
      </w:r>
      <w:r>
        <w:rPr>
          <w:rFonts w:hint="eastAsia" w:ascii="Times New Roman" w:hAnsi="Times New Roman" w:eastAsia="方正仿宋_GBK" w:cs="Times New Roman"/>
          <w:spacing w:val="-3"/>
          <w:kern w:val="2"/>
          <w:sz w:val="32"/>
          <w:szCs w:val="32"/>
          <w:u w:val="none"/>
          <w:lang w:val="en-US" w:eastAsia="zh-CN" w:bidi="zh-CN"/>
        </w:rPr>
        <w:t>等行业，稳步推进废水循环利用技术改造升级。到2025年，力争规上工业企业用水重复利用率达到</w:t>
      </w:r>
      <w:r>
        <w:rPr>
          <w:rFonts w:hint="eastAsia" w:eastAsia="方正仿宋_GBK" w:cs="Times New Roman"/>
          <w:spacing w:val="-3"/>
          <w:kern w:val="2"/>
          <w:sz w:val="32"/>
          <w:szCs w:val="32"/>
          <w:u w:val="none"/>
          <w:lang w:val="en-US" w:eastAsia="zh-CN" w:bidi="zh-CN"/>
        </w:rPr>
        <w:t>92%</w:t>
      </w:r>
      <w:r>
        <w:rPr>
          <w:rFonts w:hint="eastAsia" w:ascii="Times New Roman" w:hAnsi="Times New Roman" w:eastAsia="方正仿宋_GBK" w:cs="Times New Roman"/>
          <w:spacing w:val="-3"/>
          <w:kern w:val="2"/>
          <w:sz w:val="32"/>
          <w:szCs w:val="32"/>
          <w:u w:val="none"/>
          <w:lang w:val="en-US" w:eastAsia="zh-CN" w:bidi="zh-CN"/>
        </w:rPr>
        <w:t>以上，万元工业增加值用水量比2020年下降</w:t>
      </w:r>
      <w:r>
        <w:rPr>
          <w:rFonts w:hint="eastAsia" w:eastAsia="方正仿宋_GBK" w:cs="Times New Roman"/>
          <w:spacing w:val="-3"/>
          <w:kern w:val="2"/>
          <w:sz w:val="32"/>
          <w:szCs w:val="32"/>
          <w:u w:val="none"/>
          <w:lang w:val="en-US" w:eastAsia="zh-CN" w:bidi="zh-CN"/>
        </w:rPr>
        <w:t>15%。</w:t>
      </w:r>
      <w:r>
        <w:rPr>
          <w:rFonts w:hint="eastAsia" w:ascii="Times New Roman" w:hAnsi="Times New Roman" w:eastAsia="方正仿宋_GBK" w:cs="Times New Roman"/>
          <w:spacing w:val="-3"/>
          <w:kern w:val="2"/>
          <w:sz w:val="32"/>
          <w:szCs w:val="32"/>
          <w:u w:val="none"/>
          <w:lang w:val="en-US" w:eastAsia="zh-CN" w:bidi="zh-CN"/>
        </w:rPr>
        <w:t>（</w:t>
      </w:r>
      <w:r>
        <w:rPr>
          <w:rFonts w:hint="eastAsia" w:ascii="方正楷体_GBK" w:hAnsi="方正楷体_GBK" w:eastAsia="方正楷体_GBK"/>
          <w:spacing w:val="4"/>
          <w:sz w:val="32"/>
          <w:u w:val="none"/>
          <w:lang w:val="en-US" w:eastAsia="zh-CN"/>
        </w:rPr>
        <w:t>区经济信息委、区生态环境局、区城市管理局、区水利局等按职责分工负责</w:t>
      </w:r>
      <w:r>
        <w:rPr>
          <w:rFonts w:hint="eastAsia" w:ascii="Times New Roman" w:hAnsi="Times New Roman" w:eastAsia="方正仿宋_GBK" w:cs="Times New Roman"/>
          <w:spacing w:val="-3"/>
          <w:kern w:val="2"/>
          <w:sz w:val="32"/>
          <w:szCs w:val="32"/>
          <w:u w:val="none"/>
          <w:lang w:val="en-US" w:eastAsia="zh-CN" w:bidi="zh-CN"/>
        </w:rPr>
        <w:t>）</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40" w:firstLineChars="200"/>
        <w:textAlignment w:val="auto"/>
        <w:rPr>
          <w:rFonts w:hint="eastAsia" w:ascii="Times New Roman" w:hAnsi="Times New Roman" w:eastAsia="方正楷体_GBK" w:cs="Times New Roman"/>
          <w:kern w:val="2"/>
          <w:sz w:val="32"/>
          <w:szCs w:val="32"/>
          <w:u w:val="none"/>
          <w:lang w:val="en-US" w:eastAsia="zh-CN" w:bidi="ar-SA"/>
        </w:rPr>
      </w:pPr>
      <w:r>
        <w:rPr>
          <w:rFonts w:hint="eastAsia" w:ascii="Times New Roman" w:hAnsi="Times New Roman" w:eastAsia="方正楷体_GBK" w:cs="Times New Roman"/>
          <w:kern w:val="2"/>
          <w:sz w:val="32"/>
          <w:szCs w:val="32"/>
          <w:u w:val="none"/>
          <w:lang w:val="en-US" w:eastAsia="zh-CN" w:bidi="ar-SA"/>
        </w:rPr>
        <w:t>（二）园区节能环保提升工程。</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40" w:firstLineChars="200"/>
        <w:textAlignment w:val="auto"/>
        <w:rPr>
          <w:rFonts w:hint="eastAsia" w:ascii="方正楷体_GBK" w:hAnsi="方正楷体_GBK" w:eastAsia="方正楷体_GBK"/>
          <w:sz w:val="32"/>
          <w:u w:val="none"/>
        </w:rPr>
      </w:pPr>
      <w:r>
        <w:rPr>
          <w:rFonts w:hint="eastAsia" w:eastAsia="方正楷体_GBK" w:cs="Times New Roman"/>
          <w:kern w:val="2"/>
          <w:sz w:val="32"/>
          <w:szCs w:val="32"/>
          <w:u w:val="none"/>
          <w:lang w:val="en-US" w:eastAsia="zh-CN" w:bidi="ar-SA"/>
        </w:rPr>
        <w:t>1.</w:t>
      </w:r>
      <w:r>
        <w:rPr>
          <w:rFonts w:hint="default" w:ascii="Times New Roman" w:hAnsi="Times New Roman" w:eastAsia="方正仿宋_GBK" w:cs="Times New Roman"/>
          <w:spacing w:val="-3"/>
          <w:kern w:val="2"/>
          <w:sz w:val="32"/>
          <w:szCs w:val="32"/>
          <w:u w:val="none"/>
          <w:lang w:val="en-US" w:eastAsia="zh-CN" w:bidi="zh-CN"/>
        </w:rPr>
        <w:t>深入开展绿色园区建设。推动</w:t>
      </w:r>
      <w:r>
        <w:rPr>
          <w:rFonts w:hint="eastAsia" w:eastAsia="方正仿宋_GBK" w:cs="方正仿宋_GBK"/>
          <w:kern w:val="2"/>
          <w:sz w:val="32"/>
          <w:szCs w:val="32"/>
          <w:u w:val="none"/>
          <w:lang w:val="en-US" w:eastAsia="zh-CN" w:bidi="ar-SA"/>
        </w:rPr>
        <w:t>永川高新区</w:t>
      </w:r>
      <w:r>
        <w:rPr>
          <w:rFonts w:hint="default" w:ascii="Times New Roman" w:hAnsi="Times New Roman" w:eastAsia="方正仿宋_GBK" w:cs="Times New Roman"/>
          <w:spacing w:val="-3"/>
          <w:kern w:val="2"/>
          <w:sz w:val="32"/>
          <w:szCs w:val="32"/>
          <w:u w:val="none"/>
          <w:lang w:val="en-US" w:eastAsia="zh-CN" w:bidi="zh-CN"/>
        </w:rPr>
        <w:t>实施循环化改造。鼓励有条件的园区和企业加强资源耦合和循环利用，创建</w:t>
      </w:r>
      <w:r>
        <w:rPr>
          <w:rFonts w:hint="eastAsia" w:ascii="方正仿宋_GBK" w:hAnsi="方正仿宋_GBK" w:eastAsia="方正仿宋_GBK" w:cs="方正仿宋_GBK"/>
          <w:spacing w:val="-3"/>
          <w:kern w:val="2"/>
          <w:sz w:val="32"/>
          <w:szCs w:val="32"/>
          <w:u w:val="none"/>
          <w:lang w:val="en-US" w:eastAsia="zh-CN" w:bidi="zh-CN"/>
        </w:rPr>
        <w:t>“无废园区”</w:t>
      </w:r>
      <w:r>
        <w:rPr>
          <w:rFonts w:hint="default" w:ascii="Times New Roman" w:hAnsi="Times New Roman" w:eastAsia="方正仿宋_GBK" w:cs="Times New Roman"/>
          <w:spacing w:val="-3"/>
          <w:kern w:val="2"/>
          <w:sz w:val="32"/>
          <w:szCs w:val="32"/>
          <w:u w:val="none"/>
          <w:lang w:val="en-US" w:eastAsia="zh-CN" w:bidi="zh-CN"/>
        </w:rPr>
        <w:t>和</w:t>
      </w:r>
      <w:r>
        <w:rPr>
          <w:rFonts w:hint="default" w:ascii="方正仿宋_GBK" w:hAnsi="方正仿宋_GBK" w:eastAsia="方正仿宋_GBK" w:cs="方正仿宋_GBK"/>
          <w:spacing w:val="-3"/>
          <w:kern w:val="2"/>
          <w:sz w:val="32"/>
          <w:szCs w:val="32"/>
          <w:u w:val="none"/>
          <w:lang w:val="en-US" w:eastAsia="zh-CN" w:bidi="zh-CN"/>
        </w:rPr>
        <w:t>“无废企业”</w:t>
      </w:r>
      <w:r>
        <w:rPr>
          <w:rFonts w:hint="default" w:ascii="Times New Roman" w:hAnsi="Times New Roman" w:eastAsia="方正仿宋_GBK" w:cs="Times New Roman"/>
          <w:spacing w:val="-3"/>
          <w:kern w:val="2"/>
          <w:sz w:val="32"/>
          <w:szCs w:val="32"/>
          <w:u w:val="none"/>
          <w:lang w:val="en-US" w:eastAsia="zh-CN" w:bidi="zh-CN"/>
        </w:rPr>
        <w:t>。推进国家绿色产业示范基地建设。开展工业园区清洁生产试点。</w:t>
      </w:r>
      <w:r>
        <w:rPr>
          <w:rFonts w:hint="eastAsia" w:eastAsia="方正仿宋_GBK" w:cs="Times New Roman"/>
          <w:spacing w:val="-3"/>
          <w:kern w:val="2"/>
          <w:sz w:val="32"/>
          <w:szCs w:val="32"/>
          <w:u w:val="none"/>
          <w:lang w:val="en-US" w:eastAsia="zh-CN" w:bidi="zh-CN"/>
        </w:rPr>
        <w:t>推动永川静脉产业园持续健康发展</w:t>
      </w:r>
      <w:r>
        <w:rPr>
          <w:rFonts w:hint="default" w:ascii="Times New Roman" w:hAnsi="Times New Roman" w:eastAsia="方正仿宋_GBK" w:cs="Times New Roman"/>
          <w:spacing w:val="-3"/>
          <w:kern w:val="2"/>
          <w:sz w:val="32"/>
          <w:szCs w:val="32"/>
          <w:u w:val="none"/>
          <w:lang w:val="en-US" w:eastAsia="zh-CN" w:bidi="zh-CN"/>
        </w:rPr>
        <w:t>。到2025年，建成</w:t>
      </w:r>
      <w:r>
        <w:rPr>
          <w:rFonts w:hint="eastAsia" w:eastAsia="方正仿宋_GBK" w:cs="Times New Roman"/>
          <w:spacing w:val="-3"/>
          <w:kern w:val="2"/>
          <w:sz w:val="32"/>
          <w:szCs w:val="32"/>
          <w:u w:val="none"/>
          <w:lang w:val="en-US" w:eastAsia="zh-CN" w:bidi="zh-CN"/>
        </w:rPr>
        <w:t>市级</w:t>
      </w:r>
      <w:r>
        <w:rPr>
          <w:rFonts w:hint="default" w:ascii="Times New Roman" w:hAnsi="Times New Roman" w:eastAsia="方正仿宋_GBK" w:cs="Times New Roman"/>
          <w:spacing w:val="-3"/>
          <w:kern w:val="2"/>
          <w:sz w:val="32"/>
          <w:szCs w:val="32"/>
          <w:u w:val="none"/>
          <w:lang w:val="en-US" w:eastAsia="zh-CN" w:bidi="zh-CN"/>
        </w:rPr>
        <w:t>绿色园区</w:t>
      </w:r>
      <w:r>
        <w:rPr>
          <w:rFonts w:hint="eastAsia" w:eastAsia="方正仿宋_GBK" w:cs="Times New Roman"/>
          <w:spacing w:val="-3"/>
          <w:kern w:val="2"/>
          <w:sz w:val="32"/>
          <w:szCs w:val="32"/>
          <w:u w:val="none"/>
          <w:lang w:val="en-US" w:eastAsia="zh-CN" w:bidi="zh-CN"/>
        </w:rPr>
        <w:t>2</w:t>
      </w:r>
      <w:r>
        <w:rPr>
          <w:rFonts w:hint="default" w:ascii="Times New Roman" w:hAnsi="Times New Roman" w:eastAsia="方正仿宋_GBK" w:cs="Times New Roman"/>
          <w:spacing w:val="-3"/>
          <w:kern w:val="2"/>
          <w:sz w:val="32"/>
          <w:szCs w:val="32"/>
          <w:u w:val="none"/>
          <w:lang w:val="en-US" w:eastAsia="zh-CN" w:bidi="zh-CN"/>
        </w:rPr>
        <w:t>个、</w:t>
      </w:r>
      <w:r>
        <w:rPr>
          <w:rFonts w:hint="eastAsia" w:eastAsia="方正仿宋_GBK" w:cs="Times New Roman"/>
          <w:spacing w:val="-3"/>
          <w:kern w:val="2"/>
          <w:sz w:val="32"/>
          <w:szCs w:val="32"/>
          <w:u w:val="none"/>
          <w:lang w:val="en-US" w:eastAsia="zh-CN" w:bidi="zh-CN"/>
        </w:rPr>
        <w:t>市级</w:t>
      </w:r>
      <w:r>
        <w:rPr>
          <w:rFonts w:hint="default" w:ascii="Times New Roman" w:hAnsi="Times New Roman" w:eastAsia="方正仿宋_GBK" w:cs="Times New Roman"/>
          <w:spacing w:val="-3"/>
          <w:kern w:val="2"/>
          <w:sz w:val="32"/>
          <w:szCs w:val="32"/>
          <w:u w:val="none"/>
          <w:lang w:val="en-US" w:eastAsia="zh-CN" w:bidi="zh-CN"/>
        </w:rPr>
        <w:t>绿色工厂</w:t>
      </w:r>
      <w:r>
        <w:rPr>
          <w:rFonts w:hint="eastAsia" w:eastAsia="方正仿宋_GBK" w:cs="Times New Roman"/>
          <w:spacing w:val="-3"/>
          <w:kern w:val="2"/>
          <w:sz w:val="32"/>
          <w:szCs w:val="32"/>
          <w:u w:val="none"/>
          <w:lang w:val="en-US" w:eastAsia="zh-CN" w:bidi="zh-CN"/>
        </w:rPr>
        <w:t>18</w:t>
      </w:r>
      <w:r>
        <w:rPr>
          <w:rFonts w:hint="default" w:ascii="Times New Roman" w:hAnsi="Times New Roman" w:eastAsia="方正仿宋_GBK" w:cs="Times New Roman"/>
          <w:spacing w:val="-3"/>
          <w:kern w:val="2"/>
          <w:sz w:val="32"/>
          <w:szCs w:val="32"/>
          <w:u w:val="none"/>
          <w:lang w:val="en-US" w:eastAsia="zh-CN" w:bidi="zh-CN"/>
        </w:rPr>
        <w:t>家。</w:t>
      </w:r>
      <w:r>
        <w:rPr>
          <w:rFonts w:hint="eastAsia" w:ascii="方正楷体_GBK" w:hAnsi="方正楷体_GBK" w:eastAsia="方正楷体_GBK"/>
          <w:spacing w:val="6"/>
          <w:sz w:val="32"/>
          <w:u w:val="none"/>
        </w:rPr>
        <w:t>（</w:t>
      </w:r>
      <w:r>
        <w:rPr>
          <w:rFonts w:hint="eastAsia" w:ascii="方正楷体_GBK" w:hAnsi="方正楷体_GBK" w:eastAsia="方正楷体_GBK"/>
          <w:spacing w:val="4"/>
          <w:sz w:val="32"/>
          <w:u w:val="none"/>
          <w:lang w:val="en-US" w:eastAsia="zh-CN"/>
        </w:rPr>
        <w:t>区</w:t>
      </w:r>
      <w:r>
        <w:rPr>
          <w:rFonts w:hint="eastAsia" w:ascii="方正楷体_GBK" w:hAnsi="方正楷体_GBK" w:eastAsia="方正楷体_GBK"/>
          <w:spacing w:val="4"/>
          <w:sz w:val="32"/>
          <w:u w:val="none"/>
        </w:rPr>
        <w:t>发展改革</w:t>
      </w:r>
      <w:r>
        <w:rPr>
          <w:rFonts w:hint="eastAsia" w:ascii="方正楷体_GBK" w:hAnsi="方正楷体_GBK" w:eastAsia="方正楷体_GBK"/>
          <w:spacing w:val="-3"/>
          <w:sz w:val="32"/>
          <w:u w:val="none"/>
        </w:rPr>
        <w:t>委、</w:t>
      </w:r>
      <w:r>
        <w:rPr>
          <w:rFonts w:hint="eastAsia" w:ascii="方正楷体_GBK" w:hAnsi="方正楷体_GBK" w:eastAsia="方正楷体_GBK"/>
          <w:spacing w:val="4"/>
          <w:sz w:val="32"/>
          <w:u w:val="none"/>
          <w:lang w:val="en-US" w:eastAsia="zh-CN"/>
        </w:rPr>
        <w:t>区</w:t>
      </w:r>
      <w:r>
        <w:rPr>
          <w:rFonts w:hint="eastAsia" w:ascii="方正楷体_GBK" w:hAnsi="方正楷体_GBK" w:eastAsia="方正楷体_GBK"/>
          <w:spacing w:val="-3"/>
          <w:sz w:val="32"/>
          <w:u w:val="none"/>
        </w:rPr>
        <w:t>经济信息委、</w:t>
      </w:r>
      <w:r>
        <w:rPr>
          <w:rFonts w:hint="eastAsia" w:ascii="方正楷体_GBK" w:hAnsi="方正楷体_GBK" w:eastAsia="方正楷体_GBK"/>
          <w:spacing w:val="4"/>
          <w:sz w:val="32"/>
          <w:u w:val="none"/>
          <w:lang w:val="en-US" w:eastAsia="zh-CN"/>
        </w:rPr>
        <w:t>区</w:t>
      </w:r>
      <w:r>
        <w:rPr>
          <w:rFonts w:hint="eastAsia" w:ascii="方正楷体_GBK" w:hAnsi="方正楷体_GBK" w:eastAsia="方正楷体_GBK"/>
          <w:spacing w:val="-3"/>
          <w:sz w:val="32"/>
          <w:u w:val="none"/>
        </w:rPr>
        <w:t>生态环境局、</w:t>
      </w:r>
      <w:r>
        <w:rPr>
          <w:rFonts w:hint="eastAsia" w:ascii="方正楷体_GBK" w:hAnsi="方正楷体_GBK" w:eastAsia="方正楷体_GBK"/>
          <w:spacing w:val="4"/>
          <w:sz w:val="32"/>
          <w:u w:val="none"/>
          <w:lang w:val="en-US" w:eastAsia="zh-CN"/>
        </w:rPr>
        <w:t>区城市管理局、永川高新区管委会、港桥产业促进中心、三教产业促进中心</w:t>
      </w:r>
      <w:r>
        <w:rPr>
          <w:rFonts w:hint="eastAsia" w:ascii="方正楷体_GBK" w:hAnsi="方正楷体_GBK" w:eastAsia="方正楷体_GBK"/>
          <w:spacing w:val="-3"/>
          <w:sz w:val="32"/>
          <w:u w:val="none"/>
        </w:rPr>
        <w:t>等按职责分工</w:t>
      </w:r>
      <w:r>
        <w:rPr>
          <w:rFonts w:hint="eastAsia" w:ascii="方正楷体_GBK" w:hAnsi="方正楷体_GBK" w:eastAsia="方正楷体_GBK"/>
          <w:spacing w:val="-4"/>
          <w:sz w:val="32"/>
          <w:u w:val="none"/>
        </w:rPr>
        <w:t>负责</w:t>
      </w:r>
      <w:r>
        <w:rPr>
          <w:rFonts w:hint="eastAsia" w:ascii="方正楷体_GBK" w:hAnsi="方正楷体_GBK" w:eastAsia="方正楷体_GBK"/>
          <w:sz w:val="32"/>
          <w:u w:val="none"/>
        </w:rPr>
        <w:t>）</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40" w:firstLineChars="200"/>
        <w:textAlignment w:val="auto"/>
        <w:rPr>
          <w:rFonts w:hint="eastAsia" w:ascii="方正楷体_GBK" w:eastAsia="方正楷体_GBK"/>
          <w:u w:val="none"/>
        </w:rPr>
      </w:pPr>
      <w:r>
        <w:rPr>
          <w:rFonts w:hint="default" w:ascii="Times New Roman" w:hAnsi="Times New Roman" w:eastAsia="方正楷体_GBK" w:cs="Times New Roman"/>
          <w:sz w:val="32"/>
          <w:u w:val="none"/>
          <w:lang w:val="en-US" w:eastAsia="zh-CN"/>
        </w:rPr>
        <w:t>2.</w:t>
      </w:r>
      <w:r>
        <w:rPr>
          <w:rFonts w:hint="default" w:ascii="Times New Roman" w:hAnsi="Times New Roman" w:eastAsia="方正仿宋_GBK" w:cs="Times New Roman"/>
          <w:spacing w:val="-3"/>
          <w:kern w:val="2"/>
          <w:sz w:val="32"/>
          <w:szCs w:val="32"/>
          <w:u w:val="none"/>
          <w:lang w:val="en-US" w:eastAsia="zh-CN" w:bidi="zh-CN"/>
        </w:rPr>
        <w:t>推进园区基础设施共建共享。推进能源梯级利用和余热余压回收利用。因地制宜发展利用可再生能源。积极推广集中供气供热。完善工业园区污水集中处理设施建设及配套管网。新建、扩建一批一般工业固体废物处置场，鼓励年产废量1万吨以上的企业、工业园区配套建设危险废物利用处置设施。建设</w:t>
      </w:r>
      <w:r>
        <w:rPr>
          <w:rFonts w:hint="eastAsia" w:eastAsia="方正仿宋_GBK" w:cs="Times New Roman"/>
          <w:spacing w:val="-3"/>
          <w:kern w:val="2"/>
          <w:sz w:val="32"/>
          <w:szCs w:val="32"/>
          <w:u w:val="none"/>
          <w:lang w:val="en-US" w:eastAsia="zh-CN" w:bidi="zh-CN"/>
        </w:rPr>
        <w:t>凤凰湖产业园</w:t>
      </w:r>
      <w:r>
        <w:rPr>
          <w:rFonts w:hint="default" w:ascii="Times New Roman" w:hAnsi="Times New Roman" w:eastAsia="方正仿宋_GBK" w:cs="Times New Roman"/>
          <w:spacing w:val="-3"/>
          <w:kern w:val="2"/>
          <w:sz w:val="32"/>
          <w:szCs w:val="32"/>
          <w:u w:val="none"/>
          <w:lang w:val="en-US" w:eastAsia="zh-CN" w:bidi="zh-CN"/>
        </w:rPr>
        <w:t>有机废气集中处理</w:t>
      </w:r>
      <w:r>
        <w:rPr>
          <w:rFonts w:hint="eastAsia" w:eastAsia="方正仿宋_GBK" w:cs="Times New Roman"/>
          <w:spacing w:val="-3"/>
          <w:kern w:val="2"/>
          <w:sz w:val="32"/>
          <w:szCs w:val="32"/>
          <w:u w:val="none"/>
          <w:lang w:val="en-US" w:eastAsia="zh-CN" w:bidi="zh-CN"/>
        </w:rPr>
        <w:t>中心</w:t>
      </w:r>
      <w:r>
        <w:rPr>
          <w:rFonts w:hint="default" w:ascii="Times New Roman" w:hAnsi="Times New Roman" w:eastAsia="方正仿宋_GBK" w:cs="Times New Roman"/>
          <w:spacing w:val="-3"/>
          <w:kern w:val="2"/>
          <w:sz w:val="32"/>
          <w:szCs w:val="32"/>
          <w:u w:val="none"/>
          <w:lang w:val="en-US" w:eastAsia="zh-CN" w:bidi="zh-CN"/>
        </w:rPr>
        <w:t>和有机溶剂集中回收</w:t>
      </w:r>
      <w:r>
        <w:rPr>
          <w:rFonts w:hint="eastAsia" w:eastAsia="方正仿宋_GBK" w:cs="Times New Roman"/>
          <w:spacing w:val="-3"/>
          <w:kern w:val="2"/>
          <w:sz w:val="32"/>
          <w:szCs w:val="32"/>
          <w:u w:val="none"/>
          <w:lang w:val="en-US" w:eastAsia="zh-CN" w:bidi="zh-CN"/>
        </w:rPr>
        <w:t>设施</w:t>
      </w:r>
      <w:r>
        <w:rPr>
          <w:rFonts w:hint="default" w:ascii="Times New Roman" w:hAnsi="Times New Roman" w:eastAsia="方正仿宋_GBK" w:cs="Times New Roman"/>
          <w:spacing w:val="-3"/>
          <w:kern w:val="2"/>
          <w:sz w:val="32"/>
          <w:szCs w:val="32"/>
          <w:u w:val="none"/>
          <w:lang w:val="en-US" w:eastAsia="zh-CN" w:bidi="zh-CN"/>
        </w:rPr>
        <w:t>，引导</w:t>
      </w:r>
      <w:r>
        <w:rPr>
          <w:rFonts w:hint="eastAsia" w:eastAsia="方正仿宋_GBK" w:cs="Times New Roman"/>
          <w:spacing w:val="-3"/>
          <w:kern w:val="2"/>
          <w:sz w:val="32"/>
          <w:szCs w:val="32"/>
          <w:u w:val="none"/>
          <w:lang w:val="en-US" w:eastAsia="zh-CN" w:bidi="zh-CN"/>
        </w:rPr>
        <w:t>汽车等行业</w:t>
      </w:r>
      <w:r>
        <w:rPr>
          <w:rFonts w:hint="default" w:ascii="Times New Roman" w:hAnsi="Times New Roman" w:eastAsia="方正仿宋_GBK" w:cs="Times New Roman"/>
          <w:spacing w:val="-3"/>
          <w:kern w:val="2"/>
          <w:sz w:val="32"/>
          <w:szCs w:val="32"/>
          <w:u w:val="none"/>
          <w:lang w:val="en-US" w:eastAsia="zh-CN" w:bidi="zh-CN"/>
        </w:rPr>
        <w:t>建设集中涂装中心。</w:t>
      </w:r>
      <w:r>
        <w:rPr>
          <w:rFonts w:hint="eastAsia" w:ascii="方正楷体_GBK" w:eastAsia="方正楷体_GBK"/>
          <w:u w:val="none"/>
        </w:rPr>
        <w:t>（</w:t>
      </w:r>
      <w:r>
        <w:rPr>
          <w:rFonts w:hint="eastAsia" w:ascii="方正楷体_GBK" w:eastAsia="方正楷体_GBK"/>
          <w:u w:val="none"/>
          <w:lang w:eastAsia="zh-CN"/>
        </w:rPr>
        <w:t>区发展改革委、</w:t>
      </w:r>
      <w:r>
        <w:rPr>
          <w:rFonts w:hint="eastAsia" w:ascii="方正楷体_GBK" w:hAnsi="方正楷体_GBK" w:eastAsia="方正楷体_GBK"/>
          <w:spacing w:val="4"/>
          <w:sz w:val="32"/>
          <w:u w:val="none"/>
          <w:lang w:val="en-US" w:eastAsia="zh-CN"/>
        </w:rPr>
        <w:t>区</w:t>
      </w:r>
      <w:r>
        <w:rPr>
          <w:rFonts w:hint="eastAsia" w:ascii="方正楷体_GBK" w:eastAsia="方正楷体_GBK"/>
          <w:u w:val="none"/>
        </w:rPr>
        <w:t>经济信息委、</w:t>
      </w:r>
      <w:r>
        <w:rPr>
          <w:rFonts w:hint="eastAsia" w:ascii="方正楷体_GBK" w:hAnsi="方正楷体_GBK" w:eastAsia="方正楷体_GBK"/>
          <w:spacing w:val="4"/>
          <w:sz w:val="32"/>
          <w:u w:val="none"/>
          <w:lang w:val="en-US" w:eastAsia="zh-CN"/>
        </w:rPr>
        <w:t>区</w:t>
      </w:r>
      <w:r>
        <w:rPr>
          <w:rFonts w:hint="eastAsia" w:ascii="方正楷体_GBK" w:eastAsia="方正楷体_GBK"/>
          <w:u w:val="none"/>
        </w:rPr>
        <w:t>生态环境局</w:t>
      </w:r>
      <w:r>
        <w:rPr>
          <w:rFonts w:hint="eastAsia" w:ascii="方正楷体_GBK" w:eastAsia="方正楷体_GBK"/>
          <w:u w:val="none"/>
          <w:lang w:eastAsia="zh-CN"/>
        </w:rPr>
        <w:t>、</w:t>
      </w:r>
      <w:r>
        <w:rPr>
          <w:rFonts w:hint="eastAsia" w:ascii="方正楷体_GBK" w:hAnsi="方正楷体_GBK" w:eastAsia="方正楷体_GBK"/>
          <w:spacing w:val="4"/>
          <w:sz w:val="32"/>
          <w:u w:val="none"/>
          <w:lang w:val="en-US" w:eastAsia="zh-CN"/>
        </w:rPr>
        <w:t>永川高新区管委会、港桥产业促进中心、三教产业促进中心</w:t>
      </w:r>
      <w:r>
        <w:rPr>
          <w:rFonts w:hint="eastAsia" w:ascii="方正楷体_GBK" w:eastAsia="方正楷体_GBK"/>
          <w:u w:val="none"/>
        </w:rPr>
        <w:t>等按职责分工负责）</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40" w:firstLineChars="200"/>
        <w:textAlignment w:val="auto"/>
        <w:rPr>
          <w:rFonts w:hint="default" w:ascii="Times New Roman" w:hAnsi="Times New Roman" w:eastAsia="方正楷体_GBK" w:cs="Times New Roman"/>
          <w:kern w:val="2"/>
          <w:sz w:val="32"/>
          <w:szCs w:val="32"/>
          <w:u w:val="none"/>
          <w:lang w:val="en-US" w:eastAsia="zh-CN" w:bidi="ar-SA"/>
        </w:rPr>
      </w:pPr>
      <w:r>
        <w:rPr>
          <w:rFonts w:hint="default" w:ascii="Times New Roman" w:hAnsi="Times New Roman" w:eastAsia="方正楷体_GBK" w:cs="Times New Roman"/>
          <w:kern w:val="2"/>
          <w:sz w:val="32"/>
          <w:szCs w:val="32"/>
          <w:u w:val="none"/>
          <w:lang w:val="en-US" w:eastAsia="zh-CN" w:bidi="ar-SA"/>
        </w:rPr>
        <w:t>（三）城镇绿色节能改造工程。</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28" w:firstLineChars="200"/>
        <w:textAlignment w:val="auto"/>
        <w:rPr>
          <w:rFonts w:hint="default" w:ascii="Times New Roman" w:hAnsi="Times New Roman" w:eastAsia="方正仿宋_GBK" w:cs="Times New Roman"/>
          <w:spacing w:val="-3"/>
          <w:kern w:val="2"/>
          <w:sz w:val="32"/>
          <w:szCs w:val="32"/>
          <w:u w:val="none"/>
          <w:lang w:val="en-US" w:eastAsia="zh-CN" w:bidi="zh-CN"/>
        </w:rPr>
      </w:pPr>
      <w:r>
        <w:rPr>
          <w:rFonts w:hint="eastAsia" w:eastAsia="方正仿宋_GBK" w:cs="Times New Roman"/>
          <w:spacing w:val="-3"/>
          <w:kern w:val="2"/>
          <w:sz w:val="32"/>
          <w:szCs w:val="32"/>
          <w:u w:val="none"/>
          <w:lang w:val="en-US" w:eastAsia="zh-CN" w:bidi="zh-CN"/>
        </w:rPr>
        <w:t>1.</w:t>
      </w:r>
      <w:r>
        <w:rPr>
          <w:rFonts w:hint="default" w:ascii="Times New Roman" w:hAnsi="Times New Roman" w:eastAsia="方正仿宋_GBK" w:cs="Times New Roman"/>
          <w:spacing w:val="-3"/>
          <w:kern w:val="2"/>
          <w:sz w:val="32"/>
          <w:szCs w:val="32"/>
          <w:u w:val="none"/>
          <w:lang w:val="en-US" w:eastAsia="zh-CN" w:bidi="zh-CN"/>
        </w:rPr>
        <w:t>实施城镇绿色建造。大力推广装配式建筑，推进建筑工业化。加快推进海绵城</w:t>
      </w:r>
      <w:r>
        <w:rPr>
          <w:rFonts w:hint="eastAsia" w:eastAsia="方正仿宋_GBK" w:cs="Times New Roman"/>
          <w:spacing w:val="-3"/>
          <w:kern w:val="2"/>
          <w:sz w:val="32"/>
          <w:szCs w:val="32"/>
          <w:u w:val="none"/>
          <w:lang w:val="en-US" w:eastAsia="zh-CN" w:bidi="zh-CN"/>
        </w:rPr>
        <w:t>市</w:t>
      </w:r>
      <w:r>
        <w:rPr>
          <w:rFonts w:hint="default" w:ascii="Times New Roman" w:hAnsi="Times New Roman" w:eastAsia="方正仿宋_GBK" w:cs="Times New Roman"/>
          <w:spacing w:val="-3"/>
          <w:kern w:val="2"/>
          <w:sz w:val="32"/>
          <w:szCs w:val="32"/>
          <w:u w:val="none"/>
          <w:lang w:val="en-US" w:eastAsia="zh-CN" w:bidi="zh-CN"/>
        </w:rPr>
        <w:t>建设。实施公共供水管网漏损治理工程。</w:t>
      </w:r>
      <w:r>
        <w:rPr>
          <w:rFonts w:hint="eastAsia" w:eastAsia="方正仿宋_GBK" w:cs="Times New Roman"/>
          <w:spacing w:val="-3"/>
          <w:kern w:val="2"/>
          <w:sz w:val="32"/>
          <w:szCs w:val="32"/>
          <w:u w:val="none"/>
          <w:lang w:val="en-US" w:eastAsia="zh-CN" w:bidi="zh-CN"/>
        </w:rPr>
        <w:t>参与</w:t>
      </w:r>
      <w:r>
        <w:rPr>
          <w:rFonts w:hint="default" w:ascii="Times New Roman" w:hAnsi="Times New Roman" w:eastAsia="方正仿宋_GBK" w:cs="Times New Roman"/>
          <w:spacing w:val="-3"/>
          <w:kern w:val="2"/>
          <w:sz w:val="32"/>
          <w:szCs w:val="32"/>
          <w:u w:val="none"/>
          <w:lang w:val="en-US" w:eastAsia="zh-CN" w:bidi="zh-CN"/>
        </w:rPr>
        <w:t>成渝地区双城经济圈</w:t>
      </w:r>
      <w:r>
        <w:rPr>
          <w:rFonts w:hint="eastAsia" w:ascii="方正仿宋_GBK" w:hAnsi="方正仿宋_GBK" w:eastAsia="方正仿宋_GBK" w:cs="方正仿宋_GBK"/>
          <w:spacing w:val="-3"/>
          <w:kern w:val="2"/>
          <w:sz w:val="32"/>
          <w:szCs w:val="32"/>
          <w:u w:val="none"/>
          <w:lang w:val="en-US" w:eastAsia="zh-CN" w:bidi="zh-CN"/>
        </w:rPr>
        <w:t>“无废城市”</w:t>
      </w:r>
      <w:r>
        <w:rPr>
          <w:rFonts w:hint="default" w:ascii="Times New Roman" w:hAnsi="Times New Roman" w:eastAsia="方正仿宋_GBK" w:cs="Times New Roman"/>
          <w:spacing w:val="-3"/>
          <w:kern w:val="2"/>
          <w:sz w:val="32"/>
          <w:szCs w:val="32"/>
          <w:u w:val="none"/>
          <w:lang w:val="en-US" w:eastAsia="zh-CN" w:bidi="zh-CN"/>
        </w:rPr>
        <w:t>共建。推进城镇新建公共机构建筑、新建厂房屋顶应用太阳能光伏，推动可再生能源建筑规模化应用。到2025年，</w:t>
      </w:r>
      <w:r>
        <w:rPr>
          <w:rFonts w:hint="eastAsia" w:eastAsia="方正仿宋_GBK" w:cs="Times New Roman"/>
          <w:spacing w:val="-3"/>
          <w:kern w:val="2"/>
          <w:sz w:val="32"/>
          <w:szCs w:val="32"/>
          <w:u w:val="none"/>
          <w:lang w:val="en-US" w:eastAsia="zh-CN" w:bidi="zh-CN"/>
        </w:rPr>
        <w:t>屋顶分布式光伏面积达到180</w:t>
      </w:r>
      <w:r>
        <w:rPr>
          <w:rFonts w:hint="default" w:ascii="Times New Roman" w:hAnsi="Times New Roman" w:eastAsia="方正仿宋_GBK" w:cs="Times New Roman"/>
          <w:spacing w:val="-3"/>
          <w:kern w:val="2"/>
          <w:sz w:val="32"/>
          <w:szCs w:val="32"/>
          <w:u w:val="none"/>
          <w:lang w:val="en-US" w:eastAsia="zh-CN" w:bidi="zh-CN"/>
        </w:rPr>
        <w:t>万平方米。（</w:t>
      </w:r>
      <w:r>
        <w:rPr>
          <w:rFonts w:hint="eastAsia" w:ascii="方正楷体_GBK" w:hAnsi="方正楷体_GBK" w:eastAsia="方正楷体_GBK" w:cs="方正楷体_GBK"/>
          <w:spacing w:val="-3"/>
          <w:kern w:val="2"/>
          <w:sz w:val="32"/>
          <w:szCs w:val="32"/>
          <w:u w:val="none"/>
          <w:lang w:val="en-US" w:eastAsia="zh-CN" w:bidi="zh-CN"/>
        </w:rPr>
        <w:t>区发展改革委、区经济信息委、区规划自然资源局、区生态环境局、区住房城乡建委、区城市管理局、区农业农村委、区商务委、区机关事务管理中心等按职责分工负责</w:t>
      </w:r>
      <w:r>
        <w:rPr>
          <w:rFonts w:hint="default" w:ascii="Times New Roman" w:hAnsi="Times New Roman" w:eastAsia="方正仿宋_GBK" w:cs="Times New Roman"/>
          <w:spacing w:val="-3"/>
          <w:kern w:val="2"/>
          <w:sz w:val="32"/>
          <w:szCs w:val="32"/>
          <w:u w:val="none"/>
          <w:lang w:val="en-US" w:eastAsia="zh-CN" w:bidi="zh-CN"/>
        </w:rPr>
        <w:t>）</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28" w:firstLineChars="200"/>
        <w:textAlignment w:val="auto"/>
        <w:rPr>
          <w:rFonts w:hint="default" w:ascii="Times New Roman" w:hAnsi="Times New Roman" w:eastAsia="方正仿宋_GBK" w:cs="Times New Roman"/>
          <w:spacing w:val="-3"/>
          <w:kern w:val="2"/>
          <w:sz w:val="32"/>
          <w:szCs w:val="32"/>
          <w:u w:val="none"/>
          <w:lang w:val="en-US" w:eastAsia="zh-CN" w:bidi="zh-CN"/>
        </w:rPr>
      </w:pPr>
      <w:r>
        <w:rPr>
          <w:rFonts w:hint="eastAsia" w:eastAsia="方正仿宋_GBK" w:cs="Times New Roman"/>
          <w:spacing w:val="-3"/>
          <w:kern w:val="2"/>
          <w:sz w:val="32"/>
          <w:szCs w:val="32"/>
          <w:u w:val="none"/>
          <w:lang w:val="en-US" w:eastAsia="zh-CN" w:bidi="zh-CN"/>
        </w:rPr>
        <w:t>2.</w:t>
      </w:r>
      <w:r>
        <w:rPr>
          <w:rFonts w:hint="default" w:ascii="Times New Roman" w:hAnsi="Times New Roman" w:eastAsia="方正仿宋_GBK" w:cs="Times New Roman"/>
          <w:spacing w:val="-3"/>
          <w:kern w:val="2"/>
          <w:sz w:val="32"/>
          <w:szCs w:val="32"/>
          <w:u w:val="none"/>
          <w:lang w:val="en-US" w:eastAsia="zh-CN" w:bidi="zh-CN"/>
        </w:rPr>
        <w:t>提升建筑能效水平。分阶段、分类型提高城镇新建民用建筑节能强制性标准。积极开展超低能耗建筑工程示范，探索近零能耗、低碳（零碳）建筑试点。推动商场、医院、学校、酒店和机关办公建筑等既有公共建筑由单一型的节能改造向综合型的绿色化改造转变。推动数据中心、各类园区及冷链物流等领域实施绿色高效制冷改造。到2025年，城镇新建建筑</w:t>
      </w:r>
      <w:r>
        <w:rPr>
          <w:rFonts w:hint="eastAsia" w:eastAsia="方正仿宋_GBK" w:cs="Times New Roman"/>
          <w:spacing w:val="-3"/>
          <w:kern w:val="2"/>
          <w:sz w:val="32"/>
          <w:szCs w:val="32"/>
          <w:u w:val="none"/>
          <w:lang w:val="en-US" w:eastAsia="zh-CN" w:bidi="zh-CN"/>
        </w:rPr>
        <w:t>100%</w:t>
      </w:r>
      <w:r>
        <w:rPr>
          <w:rFonts w:hint="default" w:ascii="Times New Roman" w:hAnsi="Times New Roman" w:eastAsia="方正仿宋_GBK" w:cs="Times New Roman"/>
          <w:spacing w:val="-3"/>
          <w:kern w:val="2"/>
          <w:sz w:val="32"/>
          <w:szCs w:val="32"/>
          <w:u w:val="none"/>
          <w:lang w:val="en-US" w:eastAsia="zh-CN" w:bidi="zh-CN"/>
        </w:rPr>
        <w:t>执行绿色建筑标准。（</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住房城乡建委、</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交通局、</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机关事务</w:t>
      </w:r>
      <w:r>
        <w:rPr>
          <w:rFonts w:hint="eastAsia" w:ascii="方正楷体_GBK" w:hAnsi="方正楷体_GBK" w:eastAsia="方正楷体_GBK" w:cs="方正楷体_GBK"/>
          <w:spacing w:val="-3"/>
          <w:kern w:val="2"/>
          <w:sz w:val="32"/>
          <w:szCs w:val="32"/>
          <w:u w:val="none"/>
          <w:lang w:val="en-US" w:eastAsia="zh-CN" w:bidi="zh-CN"/>
        </w:rPr>
        <w:t>管理中心</w:t>
      </w:r>
      <w:r>
        <w:rPr>
          <w:rFonts w:hint="default" w:ascii="方正楷体_GBK" w:hAnsi="方正楷体_GBK" w:eastAsia="方正楷体_GBK" w:cs="方正楷体_GBK"/>
          <w:spacing w:val="-3"/>
          <w:kern w:val="2"/>
          <w:sz w:val="32"/>
          <w:szCs w:val="32"/>
          <w:u w:val="none"/>
          <w:lang w:val="en-US" w:eastAsia="zh-CN" w:bidi="zh-CN"/>
        </w:rPr>
        <w:t>等按职责分工负责</w:t>
      </w:r>
      <w:r>
        <w:rPr>
          <w:rFonts w:hint="default" w:ascii="Times New Roman" w:hAnsi="Times New Roman" w:eastAsia="方正仿宋_GBK" w:cs="Times New Roman"/>
          <w:spacing w:val="-3"/>
          <w:kern w:val="2"/>
          <w:sz w:val="32"/>
          <w:szCs w:val="32"/>
          <w:u w:val="none"/>
          <w:lang w:val="en-US" w:eastAsia="zh-CN" w:bidi="zh-CN"/>
        </w:rPr>
        <w:t>）</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40" w:firstLineChars="200"/>
        <w:textAlignment w:val="auto"/>
        <w:rPr>
          <w:rFonts w:hint="default" w:ascii="Times New Roman" w:hAnsi="Times New Roman" w:eastAsia="方正楷体_GBK" w:cs="Times New Roman"/>
          <w:kern w:val="2"/>
          <w:sz w:val="32"/>
          <w:szCs w:val="32"/>
          <w:u w:val="none"/>
          <w:lang w:val="en-US" w:eastAsia="zh-CN" w:bidi="ar-SA"/>
        </w:rPr>
      </w:pPr>
      <w:r>
        <w:rPr>
          <w:rFonts w:hint="default" w:ascii="Times New Roman" w:hAnsi="Times New Roman" w:eastAsia="方正楷体_GBK" w:cs="Times New Roman"/>
          <w:kern w:val="2"/>
          <w:sz w:val="32"/>
          <w:szCs w:val="32"/>
          <w:u w:val="none"/>
          <w:lang w:val="en-US" w:eastAsia="zh-CN" w:bidi="ar-SA"/>
        </w:rPr>
        <w:t>（四）交通物流节能减排工程。</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28" w:firstLineChars="200"/>
        <w:textAlignment w:val="auto"/>
        <w:rPr>
          <w:rFonts w:hint="default"/>
          <w:u w:val="none"/>
          <w:lang w:val="en-US" w:eastAsia="zh-CN"/>
        </w:rPr>
      </w:pPr>
      <w:r>
        <w:rPr>
          <w:rFonts w:hint="eastAsia" w:ascii="Times New Roman" w:hAnsi="Times New Roman" w:eastAsia="方正仿宋_GBK" w:cs="Times New Roman"/>
          <w:spacing w:val="-3"/>
          <w:kern w:val="2"/>
          <w:sz w:val="32"/>
          <w:szCs w:val="32"/>
          <w:u w:val="none"/>
          <w:lang w:val="en-US" w:eastAsia="zh-CN" w:bidi="zh-CN"/>
        </w:rPr>
        <w:t>1.</w:t>
      </w:r>
      <w:r>
        <w:rPr>
          <w:rFonts w:hint="default" w:ascii="Times New Roman" w:hAnsi="Times New Roman" w:eastAsia="方正仿宋_GBK" w:cs="Times New Roman"/>
          <w:spacing w:val="-3"/>
          <w:kern w:val="2"/>
          <w:sz w:val="32"/>
          <w:szCs w:val="32"/>
          <w:u w:val="none"/>
          <w:lang w:val="en-US" w:eastAsia="zh-CN" w:bidi="zh-CN"/>
        </w:rPr>
        <w:t>发展集约高效运输组织方式。优化客货运组织，降低空载率和不合理周转量。大力发展多式联运，推进大宗货物运输</w:t>
      </w:r>
      <w:r>
        <w:rPr>
          <w:rFonts w:hint="eastAsia" w:ascii="方正仿宋_GBK" w:hAnsi="方正仿宋_GBK" w:eastAsia="方正仿宋_GBK" w:cs="方正仿宋_GBK"/>
          <w:spacing w:val="-3"/>
          <w:kern w:val="2"/>
          <w:sz w:val="32"/>
          <w:szCs w:val="32"/>
          <w:u w:val="none"/>
          <w:lang w:val="en-US" w:eastAsia="zh-CN" w:bidi="zh-CN"/>
        </w:rPr>
        <w:t>“公转铁”“公转水”“铁水联运”</w:t>
      </w:r>
      <w:r>
        <w:rPr>
          <w:rFonts w:hint="default" w:ascii="Times New Roman" w:hAnsi="Times New Roman" w:eastAsia="方正仿宋_GBK" w:cs="Times New Roman"/>
          <w:spacing w:val="-3"/>
          <w:kern w:val="2"/>
          <w:sz w:val="32"/>
          <w:szCs w:val="32"/>
          <w:u w:val="none"/>
          <w:lang w:val="en-US" w:eastAsia="zh-CN" w:bidi="zh-CN"/>
        </w:rPr>
        <w:t>，提高铁路、水路在综合运输中的承运比重。加快构建绿色出行体系，</w:t>
      </w:r>
      <w:r>
        <w:rPr>
          <w:rFonts w:hint="eastAsia" w:eastAsia="方正仿宋_GBK"/>
          <w:b w:val="0"/>
          <w:bCs/>
          <w:sz w:val="32"/>
          <w:szCs w:val="32"/>
          <w:u w:val="none"/>
          <w:lang w:eastAsia="zh-CN"/>
        </w:rPr>
        <w:t>建设</w:t>
      </w:r>
      <w:r>
        <w:rPr>
          <w:rFonts w:eastAsia="方正仿宋_GBK"/>
          <w:b w:val="0"/>
          <w:bCs/>
          <w:sz w:val="32"/>
          <w:szCs w:val="32"/>
          <w:u w:val="none"/>
        </w:rPr>
        <w:t>集市域（郊）铁路、轨道交通、地面公交等为一体化的</w:t>
      </w:r>
      <w:r>
        <w:rPr>
          <w:rFonts w:hint="default" w:ascii="Times New Roman" w:hAnsi="Times New Roman" w:eastAsia="方正仿宋_GBK" w:cs="Times New Roman"/>
          <w:spacing w:val="-3"/>
          <w:kern w:val="2"/>
          <w:sz w:val="32"/>
          <w:szCs w:val="32"/>
          <w:u w:val="none"/>
          <w:lang w:val="en-US" w:eastAsia="zh-CN" w:bidi="zh-CN"/>
        </w:rPr>
        <w:t>高效率换乘换装</w:t>
      </w:r>
      <w:r>
        <w:rPr>
          <w:rFonts w:eastAsia="方正仿宋_GBK"/>
          <w:b w:val="0"/>
          <w:bCs/>
          <w:sz w:val="32"/>
          <w:szCs w:val="32"/>
          <w:u w:val="none"/>
        </w:rPr>
        <w:t>综合客运枢纽</w:t>
      </w:r>
      <w:r>
        <w:rPr>
          <w:rFonts w:hint="default" w:ascii="Times New Roman" w:hAnsi="Times New Roman" w:eastAsia="方正仿宋_GBK" w:cs="Times New Roman"/>
          <w:spacing w:val="-3"/>
          <w:kern w:val="2"/>
          <w:sz w:val="32"/>
          <w:szCs w:val="32"/>
          <w:u w:val="none"/>
          <w:lang w:val="en-US" w:eastAsia="zh-CN" w:bidi="zh-CN"/>
        </w:rPr>
        <w:t>，打造无缝衔接的枢纽体系</w:t>
      </w:r>
      <w:r>
        <w:rPr>
          <w:rFonts w:hint="default" w:ascii="Times New Roman" w:hAnsi="Times New Roman" w:eastAsia="方正仿宋_GBK" w:cs="Times New Roman"/>
          <w:spacing w:val="-3"/>
          <w:kern w:val="2"/>
          <w:sz w:val="32"/>
          <w:szCs w:val="32"/>
          <w:highlight w:val="none"/>
          <w:u w:val="none"/>
          <w:lang w:val="en-US" w:eastAsia="zh-CN" w:bidi="zh-CN"/>
        </w:rPr>
        <w:t>。到2025年，</w:t>
      </w:r>
      <w:r>
        <w:rPr>
          <w:rFonts w:hint="eastAsia" w:eastAsia="方正仿宋_GBK"/>
          <w:b w:val="0"/>
          <w:bCs/>
          <w:sz w:val="32"/>
          <w:szCs w:val="32"/>
          <w:highlight w:val="none"/>
          <w:u w:val="none"/>
        </w:rPr>
        <w:t>永川城区</w:t>
      </w:r>
      <w:r>
        <w:rPr>
          <w:rFonts w:eastAsia="方正仿宋_GBK"/>
          <w:b w:val="0"/>
          <w:bCs/>
          <w:sz w:val="32"/>
          <w:szCs w:val="32"/>
          <w:highlight w:val="none"/>
          <w:u w:val="none"/>
        </w:rPr>
        <w:t>公共交通机动化</w:t>
      </w:r>
      <w:r>
        <w:rPr>
          <w:rFonts w:hint="eastAsia" w:eastAsia="方正仿宋_GBK"/>
          <w:b w:val="0"/>
          <w:bCs/>
          <w:sz w:val="32"/>
          <w:szCs w:val="32"/>
          <w:highlight w:val="none"/>
          <w:u w:val="none"/>
          <w:lang w:eastAsia="zh-CN"/>
        </w:rPr>
        <w:t>出行</w:t>
      </w:r>
      <w:r>
        <w:rPr>
          <w:rFonts w:eastAsia="方正仿宋_GBK"/>
          <w:b w:val="0"/>
          <w:bCs/>
          <w:sz w:val="32"/>
          <w:szCs w:val="32"/>
          <w:highlight w:val="none"/>
          <w:u w:val="none"/>
        </w:rPr>
        <w:t>分担率达到</w:t>
      </w:r>
      <w:r>
        <w:rPr>
          <w:rFonts w:hint="eastAsia" w:eastAsia="方正仿宋_GBK"/>
          <w:b w:val="0"/>
          <w:bCs/>
          <w:sz w:val="32"/>
          <w:szCs w:val="32"/>
          <w:highlight w:val="none"/>
          <w:u w:val="none"/>
          <w:lang w:val="en-US" w:eastAsia="zh-CN"/>
        </w:rPr>
        <w:t>36</w:t>
      </w:r>
      <w:r>
        <w:rPr>
          <w:rFonts w:eastAsia="方正仿宋_GBK"/>
          <w:b w:val="0"/>
          <w:bCs/>
          <w:sz w:val="32"/>
          <w:szCs w:val="32"/>
          <w:highlight w:val="none"/>
          <w:u w:val="none"/>
        </w:rPr>
        <w:t>%</w:t>
      </w:r>
      <w:r>
        <w:rPr>
          <w:rFonts w:hint="eastAsia" w:eastAsia="方正仿宋_GBK"/>
          <w:b w:val="0"/>
          <w:bCs/>
          <w:sz w:val="32"/>
          <w:szCs w:val="32"/>
          <w:highlight w:val="none"/>
          <w:u w:val="none"/>
          <w:lang w:eastAsia="zh-CN"/>
        </w:rPr>
        <w:t>。</w:t>
      </w:r>
      <w:r>
        <w:rPr>
          <w:rFonts w:hint="default"/>
          <w:u w:val="none"/>
          <w:lang w:val="en-US" w:eastAsia="zh-CN"/>
        </w:rPr>
        <w:t>（</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发展改革委、</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住房城乡建委、</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交通局等按职责分工负责</w:t>
      </w:r>
      <w:r>
        <w:rPr>
          <w:rFonts w:hint="default"/>
          <w:u w:val="none"/>
          <w:lang w:val="en-US" w:eastAsia="zh-CN"/>
        </w:rPr>
        <w:t>）</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28" w:firstLineChars="200"/>
        <w:textAlignment w:val="auto"/>
        <w:rPr>
          <w:rFonts w:hint="default" w:ascii="方正楷体_GBK" w:hAnsi="方正楷体_GBK" w:eastAsia="方正楷体_GBK" w:cs="方正楷体_GBK"/>
          <w:spacing w:val="-3"/>
          <w:kern w:val="2"/>
          <w:sz w:val="32"/>
          <w:szCs w:val="32"/>
          <w:u w:val="none"/>
          <w:lang w:val="en-US" w:eastAsia="zh-CN" w:bidi="zh-CN"/>
        </w:rPr>
      </w:pPr>
      <w:r>
        <w:rPr>
          <w:rFonts w:hint="eastAsia" w:ascii="Times New Roman" w:hAnsi="Times New Roman" w:eastAsia="方正仿宋_GBK" w:cs="Times New Roman"/>
          <w:spacing w:val="-3"/>
          <w:kern w:val="2"/>
          <w:sz w:val="32"/>
          <w:szCs w:val="32"/>
          <w:u w:val="none"/>
          <w:lang w:val="en-US" w:eastAsia="zh-CN" w:bidi="zh-CN"/>
        </w:rPr>
        <w:t>2.</w:t>
      </w:r>
      <w:r>
        <w:rPr>
          <w:rFonts w:hint="default" w:ascii="Times New Roman" w:hAnsi="Times New Roman" w:eastAsia="方正仿宋_GBK" w:cs="Times New Roman"/>
          <w:spacing w:val="-3"/>
          <w:kern w:val="2"/>
          <w:sz w:val="32"/>
          <w:szCs w:val="32"/>
          <w:u w:val="none"/>
          <w:lang w:val="en-US" w:eastAsia="zh-CN" w:bidi="zh-CN"/>
        </w:rPr>
        <w:t>完善绿色交通基础设施。推动港口、机场、货运枢纽装卸机械和运输装备实施</w:t>
      </w:r>
      <w:r>
        <w:rPr>
          <w:rFonts w:hint="eastAsia" w:ascii="方正仿宋_GBK" w:hAnsi="方正仿宋_GBK" w:eastAsia="方正仿宋_GBK" w:cs="方正仿宋_GBK"/>
          <w:spacing w:val="-3"/>
          <w:kern w:val="2"/>
          <w:sz w:val="32"/>
          <w:szCs w:val="32"/>
          <w:u w:val="none"/>
          <w:lang w:val="en-US" w:eastAsia="zh-CN" w:bidi="zh-CN"/>
        </w:rPr>
        <w:t>“油改电、油改气”</w:t>
      </w:r>
      <w:r>
        <w:rPr>
          <w:rFonts w:hint="default" w:ascii="Times New Roman" w:hAnsi="Times New Roman" w:eastAsia="方正仿宋_GBK" w:cs="Times New Roman"/>
          <w:spacing w:val="-3"/>
          <w:kern w:val="2"/>
          <w:sz w:val="32"/>
          <w:szCs w:val="32"/>
          <w:u w:val="none"/>
          <w:lang w:val="en-US" w:eastAsia="zh-CN" w:bidi="zh-CN"/>
        </w:rPr>
        <w:t>工程，积极推进港口作业机械能量回收、供电设备节能改造。推进充换电基础设施建设。</w:t>
      </w:r>
      <w:r>
        <w:rPr>
          <w:rFonts w:hint="eastAsia" w:eastAsia="方正仿宋_GBK" w:cs="Times New Roman"/>
          <w:spacing w:val="-3"/>
          <w:kern w:val="2"/>
          <w:sz w:val="32"/>
          <w:szCs w:val="32"/>
          <w:u w:val="none"/>
          <w:lang w:val="en-US" w:eastAsia="zh-CN" w:bidi="zh-CN"/>
        </w:rPr>
        <w:t>开展</w:t>
      </w:r>
      <w:r>
        <w:rPr>
          <w:rFonts w:hint="default" w:ascii="Times New Roman" w:hAnsi="Times New Roman" w:eastAsia="方正仿宋_GBK" w:cs="Times New Roman"/>
          <w:spacing w:val="-3"/>
          <w:kern w:val="2"/>
          <w:sz w:val="32"/>
          <w:szCs w:val="32"/>
          <w:u w:val="none"/>
          <w:lang w:val="en-US" w:eastAsia="zh-CN" w:bidi="zh-CN"/>
        </w:rPr>
        <w:t>机场辅助动力装置替代设施</w:t>
      </w:r>
      <w:r>
        <w:rPr>
          <w:rFonts w:hint="eastAsia" w:eastAsia="方正仿宋_GBK" w:cs="Times New Roman"/>
          <w:spacing w:val="-3"/>
          <w:kern w:val="2"/>
          <w:sz w:val="32"/>
          <w:szCs w:val="32"/>
          <w:u w:val="none"/>
          <w:lang w:val="en-US" w:eastAsia="zh-CN" w:bidi="zh-CN"/>
        </w:rPr>
        <w:t>建设和</w:t>
      </w:r>
      <w:r>
        <w:rPr>
          <w:rFonts w:hint="default" w:ascii="Times New Roman" w:hAnsi="Times New Roman" w:eastAsia="方正仿宋_GBK" w:cs="Times New Roman"/>
          <w:spacing w:val="-3"/>
          <w:kern w:val="2"/>
          <w:sz w:val="32"/>
          <w:szCs w:val="32"/>
          <w:u w:val="none"/>
          <w:lang w:val="en-US" w:eastAsia="zh-CN" w:bidi="zh-CN"/>
        </w:rPr>
        <w:t>应用、新能源装备设备综合利用示范。加快氢燃料电池汽车基础设施布局建设。</w:t>
      </w:r>
      <w:r>
        <w:rPr>
          <w:rFonts w:hint="default"/>
          <w:u w:val="none"/>
          <w:lang w:val="en-US" w:eastAsia="zh-CN"/>
        </w:rPr>
        <w:t>（</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发展改革委、</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经济信息委、</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交通局等按职责分工负责）</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28" w:firstLineChars="200"/>
        <w:textAlignment w:val="auto"/>
        <w:rPr>
          <w:rFonts w:hint="default" w:ascii="方正楷体_GBK" w:hAnsi="方正楷体_GBK" w:eastAsia="方正楷体_GBK" w:cs="方正楷体_GBK"/>
          <w:spacing w:val="-3"/>
          <w:kern w:val="2"/>
          <w:sz w:val="32"/>
          <w:szCs w:val="32"/>
          <w:u w:val="none"/>
          <w:lang w:val="en-US" w:eastAsia="zh-CN" w:bidi="zh-CN"/>
        </w:rPr>
      </w:pPr>
      <w:r>
        <w:rPr>
          <w:rFonts w:hint="eastAsia" w:ascii="Times New Roman" w:hAnsi="Times New Roman" w:eastAsia="方正仿宋_GBK" w:cs="Times New Roman"/>
          <w:spacing w:val="-3"/>
          <w:kern w:val="2"/>
          <w:sz w:val="32"/>
          <w:szCs w:val="32"/>
          <w:u w:val="none"/>
          <w:lang w:val="en-US" w:eastAsia="zh-CN" w:bidi="zh-CN"/>
        </w:rPr>
        <w:t>3.</w:t>
      </w:r>
      <w:r>
        <w:rPr>
          <w:rFonts w:hint="default" w:ascii="Times New Roman" w:hAnsi="Times New Roman" w:eastAsia="方正仿宋_GBK" w:cs="Times New Roman"/>
          <w:spacing w:val="-3"/>
          <w:kern w:val="2"/>
          <w:sz w:val="32"/>
          <w:szCs w:val="32"/>
          <w:u w:val="none"/>
          <w:lang w:val="en-US" w:eastAsia="zh-CN" w:bidi="zh-CN"/>
        </w:rPr>
        <w:t>推动运输装备绿色发展。城</w:t>
      </w:r>
      <w:r>
        <w:rPr>
          <w:rFonts w:hint="eastAsia" w:ascii="Times New Roman" w:hAnsi="Times New Roman" w:eastAsia="方正仿宋_GBK" w:cs="Times New Roman"/>
          <w:spacing w:val="-3"/>
          <w:kern w:val="2"/>
          <w:sz w:val="32"/>
          <w:szCs w:val="32"/>
          <w:u w:val="none"/>
          <w:lang w:val="en-US" w:eastAsia="zh-CN" w:bidi="zh-CN"/>
        </w:rPr>
        <w:t>区</w:t>
      </w:r>
      <w:r>
        <w:rPr>
          <w:rFonts w:hint="default" w:ascii="Times New Roman" w:hAnsi="Times New Roman" w:eastAsia="方正仿宋_GBK" w:cs="Times New Roman"/>
          <w:spacing w:val="-3"/>
          <w:kern w:val="2"/>
          <w:sz w:val="32"/>
          <w:szCs w:val="32"/>
          <w:u w:val="none"/>
          <w:lang w:val="en-US" w:eastAsia="zh-CN" w:bidi="zh-CN"/>
        </w:rPr>
        <w:t>公交、出租、环卫、港口服务、城</w:t>
      </w:r>
      <w:r>
        <w:rPr>
          <w:rFonts w:hint="eastAsia" w:ascii="Times New Roman" w:hAnsi="Times New Roman" w:eastAsia="方正仿宋_GBK" w:cs="Times New Roman"/>
          <w:spacing w:val="-3"/>
          <w:kern w:val="2"/>
          <w:sz w:val="32"/>
          <w:szCs w:val="32"/>
          <w:u w:val="none"/>
          <w:lang w:val="en-US" w:eastAsia="zh-CN" w:bidi="zh-CN"/>
        </w:rPr>
        <w:t>区</w:t>
      </w:r>
      <w:r>
        <w:rPr>
          <w:rFonts w:hint="default" w:ascii="Times New Roman" w:hAnsi="Times New Roman" w:eastAsia="方正仿宋_GBK" w:cs="Times New Roman"/>
          <w:spacing w:val="-3"/>
          <w:kern w:val="2"/>
          <w:sz w:val="32"/>
          <w:szCs w:val="32"/>
          <w:u w:val="none"/>
          <w:lang w:val="en-US" w:eastAsia="zh-CN" w:bidi="zh-CN"/>
        </w:rPr>
        <w:t>物流配送、邮政快递等领域新增或更新车辆时，优先采用纯电动、氢能源、天然气等新能源或清洁能源汽车。严格执行汽车国六排放标准和非道路移动柴油机械国四排放标准，推进国三及以下排放标准营运柴油货车淘汰更新。到2025年，</w:t>
      </w:r>
      <w:r>
        <w:rPr>
          <w:rFonts w:hint="eastAsia" w:ascii="方正仿宋_GBK" w:hAnsi="方正仿宋_GBK" w:eastAsia="方正仿宋_GBK" w:cs="方正仿宋_GBK"/>
          <w:color w:val="000000"/>
          <w:kern w:val="0"/>
          <w:sz w:val="31"/>
          <w:szCs w:val="31"/>
          <w:u w:val="none"/>
          <w:lang w:val="en-US" w:eastAsia="zh-CN" w:bidi="ar"/>
        </w:rPr>
        <w:t>智能网联新能源汽车产业营业收入达</w:t>
      </w:r>
      <w:r>
        <w:rPr>
          <w:rFonts w:hint="eastAsia" w:ascii="Times New Roman" w:hAnsi="Times New Roman" w:eastAsia="方正仿宋_GBK" w:cs="Times New Roman"/>
          <w:spacing w:val="-3"/>
          <w:kern w:val="2"/>
          <w:sz w:val="32"/>
          <w:szCs w:val="32"/>
          <w:u w:val="none"/>
          <w:lang w:val="en-US" w:eastAsia="zh-CN" w:bidi="zh-CN"/>
        </w:rPr>
        <w:t>到</w:t>
      </w:r>
      <w:r>
        <w:rPr>
          <w:rFonts w:hint="default" w:ascii="Times New Roman" w:hAnsi="Times New Roman" w:eastAsia="方正仿宋_GBK" w:cs="Times New Roman"/>
          <w:spacing w:val="-3"/>
          <w:kern w:val="2"/>
          <w:sz w:val="32"/>
          <w:szCs w:val="32"/>
          <w:u w:val="none"/>
          <w:lang w:val="en-US" w:eastAsia="zh-CN" w:bidi="zh-CN"/>
        </w:rPr>
        <w:t>1300</w:t>
      </w:r>
      <w:r>
        <w:rPr>
          <w:rFonts w:hint="eastAsia" w:ascii="Times New Roman" w:hAnsi="Times New Roman" w:eastAsia="方正仿宋_GBK" w:cs="Times New Roman"/>
          <w:spacing w:val="-3"/>
          <w:kern w:val="2"/>
          <w:sz w:val="32"/>
          <w:szCs w:val="32"/>
          <w:u w:val="none"/>
          <w:lang w:val="en-US" w:eastAsia="zh-CN" w:bidi="zh-CN"/>
        </w:rPr>
        <w:t>亿元，全</w:t>
      </w:r>
      <w:r>
        <w:rPr>
          <w:rFonts w:hint="eastAsia" w:eastAsia="方正仿宋_GBK" w:cs="Times New Roman"/>
          <w:spacing w:val="-3"/>
          <w:kern w:val="2"/>
          <w:sz w:val="32"/>
          <w:szCs w:val="32"/>
          <w:u w:val="none"/>
          <w:lang w:val="en-US" w:eastAsia="zh-CN" w:bidi="zh-CN"/>
        </w:rPr>
        <w:t>区</w:t>
      </w:r>
      <w:r>
        <w:rPr>
          <w:rFonts w:hint="eastAsia" w:ascii="Times New Roman" w:hAnsi="Times New Roman" w:eastAsia="方正仿宋_GBK" w:cs="Times New Roman"/>
          <w:spacing w:val="-3"/>
          <w:kern w:val="2"/>
          <w:sz w:val="32"/>
          <w:szCs w:val="32"/>
          <w:u w:val="none"/>
          <w:lang w:val="en-US" w:eastAsia="zh-CN" w:bidi="zh-CN"/>
        </w:rPr>
        <w:t>新能源汽车产量达到</w:t>
      </w:r>
      <w:r>
        <w:rPr>
          <w:rFonts w:hint="eastAsia" w:eastAsia="方正仿宋_GBK" w:cs="Times New Roman"/>
          <w:spacing w:val="-3"/>
          <w:kern w:val="2"/>
          <w:sz w:val="32"/>
          <w:szCs w:val="32"/>
          <w:u w:val="none"/>
          <w:lang w:val="en-US" w:eastAsia="zh-CN" w:bidi="zh-CN"/>
        </w:rPr>
        <w:t>15</w:t>
      </w:r>
      <w:r>
        <w:rPr>
          <w:rFonts w:hint="eastAsia" w:ascii="Times New Roman" w:hAnsi="Times New Roman" w:eastAsia="方正仿宋_GBK" w:cs="Times New Roman"/>
          <w:spacing w:val="-3"/>
          <w:kern w:val="2"/>
          <w:sz w:val="32"/>
          <w:szCs w:val="32"/>
          <w:u w:val="none"/>
          <w:lang w:val="en-US" w:eastAsia="zh-CN" w:bidi="zh-CN"/>
        </w:rPr>
        <w:t>万辆。</w:t>
      </w:r>
      <w:r>
        <w:rPr>
          <w:rFonts w:hint="default" w:ascii="方正楷体_GBK" w:hAnsi="方正楷体_GBK" w:eastAsia="方正楷体_GBK" w:cs="方正楷体_GBK"/>
          <w:spacing w:val="-3"/>
          <w:kern w:val="2"/>
          <w:sz w:val="32"/>
          <w:szCs w:val="32"/>
          <w:u w:val="none"/>
          <w:lang w:val="en-US" w:eastAsia="zh-CN" w:bidi="zh-CN"/>
        </w:rPr>
        <w:t>（</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经济信息委、</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生态环境局牵头，</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发展改革委、</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公安局、</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住房城乡建委、</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交通局、</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商务委、</w:t>
      </w:r>
      <w:r>
        <w:rPr>
          <w:rFonts w:hint="eastAsia" w:ascii="方正楷体_GBK" w:hAnsi="方正楷体_GBK" w:eastAsia="方正楷体_GBK" w:cs="方正楷体_GBK"/>
          <w:spacing w:val="-3"/>
          <w:kern w:val="2"/>
          <w:sz w:val="32"/>
          <w:szCs w:val="32"/>
          <w:u w:val="none"/>
          <w:lang w:val="en-US" w:eastAsia="zh-CN" w:bidi="zh-CN"/>
        </w:rPr>
        <w:t>区国有资产管理中心</w:t>
      </w:r>
      <w:r>
        <w:rPr>
          <w:rFonts w:hint="default" w:ascii="方正楷体_GBK" w:hAnsi="方正楷体_GBK" w:eastAsia="方正楷体_GBK" w:cs="方正楷体_GBK"/>
          <w:spacing w:val="-3"/>
          <w:kern w:val="2"/>
          <w:sz w:val="32"/>
          <w:szCs w:val="32"/>
          <w:u w:val="none"/>
          <w:lang w:val="en-US" w:eastAsia="zh-CN" w:bidi="zh-CN"/>
        </w:rPr>
        <w:t>、</w:t>
      </w:r>
      <w:r>
        <w:rPr>
          <w:rFonts w:hint="eastAsia" w:ascii="方正楷体_GBK" w:hAnsi="方正楷体_GBK" w:eastAsia="方正楷体_GBK" w:cs="方正楷体_GBK"/>
          <w:spacing w:val="-3"/>
          <w:kern w:val="2"/>
          <w:sz w:val="32"/>
          <w:szCs w:val="32"/>
          <w:u w:val="none"/>
          <w:lang w:val="en-US" w:eastAsia="zh-CN" w:bidi="zh-CN"/>
        </w:rPr>
        <w:t>区市</w:t>
      </w:r>
      <w:r>
        <w:rPr>
          <w:rFonts w:hint="default" w:ascii="方正楷体_GBK" w:hAnsi="方正楷体_GBK" w:eastAsia="方正楷体_GBK" w:cs="方正楷体_GBK"/>
          <w:spacing w:val="-3"/>
          <w:kern w:val="2"/>
          <w:sz w:val="32"/>
          <w:szCs w:val="32"/>
          <w:u w:val="none"/>
          <w:lang w:val="en-US" w:eastAsia="zh-CN" w:bidi="zh-CN"/>
        </w:rPr>
        <w:t>场监管局、</w:t>
      </w:r>
      <w:r>
        <w:rPr>
          <w:rFonts w:hint="eastAsia" w:ascii="方正楷体_GBK" w:hAnsi="方正楷体_GBK" w:eastAsia="方正楷体_GBK" w:cs="方正楷体_GBK"/>
          <w:spacing w:val="-3"/>
          <w:kern w:val="2"/>
          <w:sz w:val="32"/>
          <w:szCs w:val="32"/>
          <w:u w:val="none"/>
          <w:lang w:val="en-US" w:eastAsia="zh-CN" w:bidi="zh-CN"/>
        </w:rPr>
        <w:t>市邮管七分</w:t>
      </w:r>
      <w:r>
        <w:rPr>
          <w:rFonts w:hint="default" w:ascii="方正楷体_GBK" w:hAnsi="方正楷体_GBK" w:eastAsia="方正楷体_GBK" w:cs="方正楷体_GBK"/>
          <w:spacing w:val="-3"/>
          <w:kern w:val="2"/>
          <w:sz w:val="32"/>
          <w:szCs w:val="32"/>
          <w:u w:val="none"/>
          <w:lang w:val="en-US" w:eastAsia="zh-CN" w:bidi="zh-CN"/>
        </w:rPr>
        <w:t>局等按职责分工负责）</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28" w:firstLineChars="200"/>
        <w:textAlignment w:val="auto"/>
        <w:rPr>
          <w:rFonts w:hint="default" w:ascii="方正楷体_GBK" w:hAnsi="方正楷体_GBK" w:eastAsia="方正楷体_GBK" w:cs="方正楷体_GBK"/>
          <w:spacing w:val="-3"/>
          <w:kern w:val="2"/>
          <w:sz w:val="32"/>
          <w:szCs w:val="32"/>
          <w:u w:val="none"/>
          <w:lang w:val="en-US" w:eastAsia="zh-CN" w:bidi="zh-CN"/>
        </w:rPr>
      </w:pPr>
      <w:r>
        <w:rPr>
          <w:rFonts w:hint="eastAsia" w:ascii="Times New Roman" w:hAnsi="Times New Roman" w:eastAsia="方正仿宋_GBK" w:cs="Times New Roman"/>
          <w:spacing w:val="-3"/>
          <w:kern w:val="2"/>
          <w:sz w:val="32"/>
          <w:szCs w:val="32"/>
          <w:u w:val="none"/>
          <w:lang w:val="en-US" w:eastAsia="zh-CN" w:bidi="zh-CN"/>
        </w:rPr>
        <w:t>4.</w:t>
      </w:r>
      <w:r>
        <w:rPr>
          <w:rFonts w:hint="default" w:ascii="Times New Roman" w:hAnsi="Times New Roman" w:eastAsia="方正仿宋_GBK" w:cs="Times New Roman"/>
          <w:spacing w:val="-3"/>
          <w:kern w:val="2"/>
          <w:sz w:val="32"/>
          <w:szCs w:val="32"/>
          <w:u w:val="none"/>
          <w:lang w:val="en-US" w:eastAsia="zh-CN" w:bidi="zh-CN"/>
        </w:rPr>
        <w:t>加快发展绿色物流配送。引导发展绿色物流，加快物流设施绿色化改造。推动快递包装产品实现标准化、系列化和模组化，加强快递领域塑料污染治理，减少电商快件二次包装。全面推广绿色快递包装，引导电商企业、快递企业优先选购使用获得绿色认证的快递包装产品。</w:t>
      </w:r>
      <w:r>
        <w:rPr>
          <w:rFonts w:hint="default" w:ascii="方正楷体_GBK" w:hAnsi="方正楷体_GBK" w:eastAsia="方正楷体_GBK" w:cs="方正楷体_GBK"/>
          <w:spacing w:val="-3"/>
          <w:kern w:val="2"/>
          <w:sz w:val="32"/>
          <w:szCs w:val="32"/>
          <w:u w:val="none"/>
          <w:lang w:val="en-US" w:eastAsia="zh-CN" w:bidi="zh-CN"/>
        </w:rPr>
        <w:t>（</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生态环境局、</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交通局、</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商务委、</w:t>
      </w:r>
      <w:r>
        <w:rPr>
          <w:rFonts w:hint="eastAsia" w:ascii="方正楷体_GBK" w:hAnsi="方正楷体_GBK" w:eastAsia="方正楷体_GBK" w:cs="方正楷体_GBK"/>
          <w:spacing w:val="-3"/>
          <w:kern w:val="2"/>
          <w:sz w:val="32"/>
          <w:szCs w:val="32"/>
          <w:u w:val="none"/>
          <w:lang w:val="en-US" w:eastAsia="zh-CN" w:bidi="zh-CN"/>
        </w:rPr>
        <w:t>市邮管七分</w:t>
      </w:r>
      <w:r>
        <w:rPr>
          <w:rFonts w:hint="default" w:ascii="方正楷体_GBK" w:hAnsi="方正楷体_GBK" w:eastAsia="方正楷体_GBK" w:cs="方正楷体_GBK"/>
          <w:spacing w:val="-3"/>
          <w:kern w:val="2"/>
          <w:sz w:val="32"/>
          <w:szCs w:val="32"/>
          <w:u w:val="none"/>
          <w:lang w:val="en-US" w:eastAsia="zh-CN" w:bidi="zh-CN"/>
        </w:rPr>
        <w:t>局等按职责分工负责）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eastAsia" w:ascii="方正楷体_GBK" w:eastAsia="方正楷体_GBK"/>
          <w:u w:val="none"/>
        </w:rPr>
      </w:pPr>
      <w:r>
        <w:rPr>
          <w:rFonts w:hint="eastAsia" w:ascii="方正楷体_GBK" w:eastAsia="方正楷体_GBK"/>
          <w:u w:val="none"/>
        </w:rPr>
        <w:t>（五）农业农村节能减排工程。</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28" w:firstLineChars="200"/>
        <w:textAlignment w:val="auto"/>
        <w:rPr>
          <w:rFonts w:hint="eastAsia" w:ascii="方正楷体_GBK" w:eastAsia="方正楷体_GBK"/>
          <w:sz w:val="32"/>
          <w:u w:val="none"/>
        </w:rPr>
      </w:pPr>
      <w:r>
        <w:rPr>
          <w:rFonts w:hint="eastAsia" w:ascii="Times New Roman" w:hAnsi="Times New Roman" w:eastAsia="方正仿宋_GBK" w:cs="Times New Roman"/>
          <w:spacing w:val="-3"/>
          <w:kern w:val="2"/>
          <w:sz w:val="32"/>
          <w:szCs w:val="32"/>
          <w:u w:val="none"/>
          <w:lang w:val="en-US" w:eastAsia="zh-CN" w:bidi="zh-CN"/>
        </w:rPr>
        <w:t>1.</w:t>
      </w:r>
      <w:r>
        <w:rPr>
          <w:rFonts w:hint="default" w:ascii="Times New Roman" w:hAnsi="Times New Roman" w:eastAsia="方正仿宋_GBK" w:cs="Times New Roman"/>
          <w:spacing w:val="-3"/>
          <w:kern w:val="2"/>
          <w:sz w:val="32"/>
          <w:szCs w:val="32"/>
          <w:u w:val="none"/>
          <w:lang w:val="en-US" w:eastAsia="zh-CN" w:bidi="zh-CN"/>
        </w:rPr>
        <w:t>加快推进农业农村节能。积极推广节能型农业设施设备，因地制宜发展农村太阳能、农村沼气等可再生能源。结合畜禽废弃物资源化利用，积极推动养殖场沼气工程建设，加强农村沼气设施安全管理，提升农村沼气利用水平。</w:t>
      </w:r>
      <w:r>
        <w:rPr>
          <w:rFonts w:hint="eastAsia" w:ascii="方正楷体_GBK" w:eastAsia="方正楷体_GBK"/>
          <w:spacing w:val="3"/>
          <w:sz w:val="32"/>
          <w:u w:val="none"/>
        </w:rPr>
        <w:t>（</w:t>
      </w:r>
      <w:r>
        <w:rPr>
          <w:rFonts w:hint="eastAsia" w:ascii="方正楷体_GBK" w:eastAsia="方正楷体_GBK"/>
          <w:spacing w:val="2"/>
          <w:sz w:val="32"/>
          <w:u w:val="none"/>
          <w:lang w:eastAsia="zh-CN"/>
        </w:rPr>
        <w:t>区</w:t>
      </w:r>
      <w:r>
        <w:rPr>
          <w:rFonts w:hint="eastAsia" w:ascii="方正楷体_GBK" w:eastAsia="方正楷体_GBK"/>
          <w:spacing w:val="2"/>
          <w:sz w:val="32"/>
          <w:u w:val="none"/>
        </w:rPr>
        <w:t>农业农村委牵</w:t>
      </w:r>
      <w:r>
        <w:rPr>
          <w:rFonts w:hint="eastAsia" w:ascii="方正楷体_GBK" w:eastAsia="方正楷体_GBK"/>
          <w:spacing w:val="-4"/>
          <w:sz w:val="32"/>
          <w:u w:val="none"/>
        </w:rPr>
        <w:t>头，</w:t>
      </w:r>
      <w:r>
        <w:rPr>
          <w:rFonts w:hint="eastAsia" w:ascii="方正楷体_GBK" w:eastAsia="方正楷体_GBK"/>
          <w:spacing w:val="-4"/>
          <w:sz w:val="32"/>
          <w:u w:val="none"/>
          <w:lang w:eastAsia="zh-CN"/>
        </w:rPr>
        <w:t>区</w:t>
      </w:r>
      <w:r>
        <w:rPr>
          <w:rFonts w:hint="eastAsia" w:ascii="方正楷体_GBK" w:eastAsia="方正楷体_GBK"/>
          <w:spacing w:val="-4"/>
          <w:sz w:val="32"/>
          <w:u w:val="none"/>
        </w:rPr>
        <w:t>发展改革委按职责分工负责</w:t>
      </w:r>
      <w:r>
        <w:rPr>
          <w:rFonts w:hint="eastAsia" w:ascii="方正楷体_GBK" w:eastAsia="方正楷体_GBK"/>
          <w:sz w:val="32"/>
          <w:u w:val="none"/>
        </w:rPr>
        <w:t>）</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28" w:firstLineChars="200"/>
        <w:textAlignment w:val="auto"/>
        <w:rPr>
          <w:rFonts w:hint="eastAsia" w:ascii="方正楷体_GBK" w:eastAsia="方正楷体_GBK"/>
          <w:u w:val="none"/>
        </w:rPr>
      </w:pPr>
      <w:r>
        <w:rPr>
          <w:rFonts w:hint="eastAsia" w:ascii="Times New Roman" w:hAnsi="Times New Roman" w:eastAsia="方正仿宋_GBK" w:cs="Times New Roman"/>
          <w:spacing w:val="-3"/>
          <w:kern w:val="2"/>
          <w:sz w:val="32"/>
          <w:szCs w:val="32"/>
          <w:u w:val="none"/>
          <w:lang w:val="en-US" w:eastAsia="zh-CN" w:bidi="zh-CN"/>
        </w:rPr>
        <w:t>2.</w:t>
      </w:r>
      <w:r>
        <w:rPr>
          <w:rFonts w:hint="default" w:ascii="Times New Roman" w:hAnsi="Times New Roman" w:eastAsia="方正仿宋_GBK" w:cs="Times New Roman"/>
          <w:spacing w:val="-3"/>
          <w:kern w:val="2"/>
          <w:sz w:val="32"/>
          <w:szCs w:val="32"/>
          <w:u w:val="none"/>
          <w:lang w:val="en-US" w:eastAsia="zh-CN" w:bidi="zh-CN"/>
        </w:rPr>
        <w:t>强化农业面源污染防治。完善废弃农膜和农药包装废弃物回收处置制度</w:t>
      </w:r>
      <w:r>
        <w:rPr>
          <w:rFonts w:hint="eastAsia" w:eastAsia="方正仿宋_GBK" w:cs="Times New Roman"/>
          <w:spacing w:val="-3"/>
          <w:kern w:val="2"/>
          <w:sz w:val="32"/>
          <w:szCs w:val="32"/>
          <w:highlight w:val="none"/>
          <w:u w:val="none"/>
          <w:lang w:val="en-US" w:eastAsia="zh-CN" w:bidi="zh-CN"/>
        </w:rPr>
        <w:t>，加强秸秆等农业废弃物综合利用</w:t>
      </w:r>
      <w:r>
        <w:rPr>
          <w:rFonts w:hint="eastAsia" w:eastAsia="方正仿宋_GBK" w:cs="Times New Roman"/>
          <w:color w:val="000000" w:themeColor="text1"/>
          <w:spacing w:val="-3"/>
          <w:kern w:val="2"/>
          <w:sz w:val="32"/>
          <w:szCs w:val="32"/>
          <w:highlight w:val="none"/>
          <w:u w:val="none"/>
          <w:lang w:val="en-US" w:eastAsia="zh-CN" w:bidi="zh-CN"/>
          <w14:textFill>
            <w14:solidFill>
              <w14:schemeClr w14:val="tx1"/>
            </w14:solidFill>
          </w14:textFill>
        </w:rPr>
        <w:t>。</w:t>
      </w:r>
      <w:r>
        <w:rPr>
          <w:rFonts w:hint="default" w:ascii="Times New Roman" w:hAnsi="Times New Roman" w:eastAsia="方正仿宋_GBK" w:cs="Times New Roman"/>
          <w:spacing w:val="-3"/>
          <w:kern w:val="2"/>
          <w:sz w:val="32"/>
          <w:szCs w:val="32"/>
          <w:u w:val="none"/>
          <w:lang w:val="en-US" w:eastAsia="zh-CN" w:bidi="zh-CN"/>
        </w:rPr>
        <w:t>鼓励畜禽养殖场（户）采取粪污就近就地还田。推广生物农药、高效低毒低残留农药，加大有机肥替代化肥力度。到2025年，农作物秸秆综合利用率稳定在90%以上，畜禽粪污综合利用率达到</w:t>
      </w:r>
      <w:r>
        <w:rPr>
          <w:rFonts w:hint="eastAsia" w:eastAsia="方正仿宋_GBK" w:cs="Times New Roman"/>
          <w:spacing w:val="-3"/>
          <w:kern w:val="2"/>
          <w:sz w:val="32"/>
          <w:szCs w:val="32"/>
          <w:u w:val="none"/>
          <w:lang w:val="en-US" w:eastAsia="zh-CN" w:bidi="zh-CN"/>
        </w:rPr>
        <w:t>9</w:t>
      </w:r>
      <w:r>
        <w:rPr>
          <w:rFonts w:hint="default" w:ascii="Times New Roman" w:hAnsi="Times New Roman" w:eastAsia="方正仿宋_GBK" w:cs="Times New Roman"/>
          <w:spacing w:val="-3"/>
          <w:kern w:val="2"/>
          <w:sz w:val="32"/>
          <w:szCs w:val="32"/>
          <w:u w:val="none"/>
          <w:lang w:val="en-US" w:eastAsia="zh-CN" w:bidi="zh-CN"/>
        </w:rPr>
        <w:t>0%以上；</w:t>
      </w:r>
      <w:r>
        <w:rPr>
          <w:rFonts w:hint="eastAsia" w:eastAsia="方正仿宋_GBK" w:cs="Times New Roman"/>
          <w:spacing w:val="-3"/>
          <w:kern w:val="2"/>
          <w:sz w:val="32"/>
          <w:szCs w:val="32"/>
          <w:u w:val="none"/>
          <w:lang w:val="en-US" w:eastAsia="zh-CN" w:bidi="zh-CN"/>
        </w:rPr>
        <w:t>全区主要农作物化肥、农药利用率稳定在43%以上</w:t>
      </w:r>
      <w:r>
        <w:rPr>
          <w:rFonts w:hint="default" w:ascii="Times New Roman" w:hAnsi="Times New Roman" w:eastAsia="方正仿宋_GBK" w:cs="Times New Roman"/>
          <w:spacing w:val="-3"/>
          <w:kern w:val="2"/>
          <w:sz w:val="32"/>
          <w:szCs w:val="32"/>
          <w:u w:val="none"/>
          <w:lang w:val="en-US" w:eastAsia="zh-CN" w:bidi="zh-CN"/>
        </w:rPr>
        <w:t>，绿色防控、统防统治覆盖率分别达到</w:t>
      </w:r>
      <w:r>
        <w:rPr>
          <w:rFonts w:hint="eastAsia" w:eastAsia="方正仿宋_GBK" w:cs="Times New Roman"/>
          <w:spacing w:val="-3"/>
          <w:kern w:val="2"/>
          <w:sz w:val="32"/>
          <w:szCs w:val="32"/>
          <w:u w:val="none"/>
          <w:lang w:val="en-US" w:eastAsia="zh-CN" w:bidi="zh-CN"/>
        </w:rPr>
        <w:t>4</w:t>
      </w:r>
      <w:r>
        <w:rPr>
          <w:rFonts w:hint="default" w:ascii="Times New Roman" w:hAnsi="Times New Roman" w:eastAsia="方正仿宋_GBK" w:cs="Times New Roman"/>
          <w:spacing w:val="-3"/>
          <w:kern w:val="2"/>
          <w:sz w:val="32"/>
          <w:szCs w:val="32"/>
          <w:u w:val="none"/>
          <w:lang w:val="en-US" w:eastAsia="zh-CN" w:bidi="zh-CN"/>
        </w:rPr>
        <w:t>5%</w:t>
      </w:r>
      <w:r>
        <w:rPr>
          <w:rFonts w:hint="eastAsia" w:ascii="Times New Roman" w:hAnsi="Times New Roman" w:eastAsia="方正仿宋_GBK" w:cs="Times New Roman"/>
          <w:spacing w:val="-3"/>
          <w:kern w:val="2"/>
          <w:sz w:val="32"/>
          <w:szCs w:val="32"/>
          <w:u w:val="none"/>
          <w:lang w:val="en-US" w:eastAsia="zh-CN" w:bidi="zh-CN"/>
        </w:rPr>
        <w:t>、</w:t>
      </w:r>
      <w:r>
        <w:rPr>
          <w:rFonts w:hint="eastAsia" w:eastAsia="方正仿宋_GBK" w:cs="Times New Roman"/>
          <w:spacing w:val="-3"/>
          <w:kern w:val="2"/>
          <w:sz w:val="32"/>
          <w:szCs w:val="32"/>
          <w:u w:val="none"/>
          <w:lang w:val="en-US" w:eastAsia="zh-CN" w:bidi="zh-CN"/>
        </w:rPr>
        <w:t>50</w:t>
      </w:r>
      <w:r>
        <w:rPr>
          <w:rFonts w:hint="default" w:ascii="Times New Roman" w:hAnsi="Times New Roman" w:eastAsia="方正仿宋_GBK" w:cs="Times New Roman"/>
          <w:spacing w:val="-3"/>
          <w:kern w:val="2"/>
          <w:sz w:val="32"/>
          <w:szCs w:val="32"/>
          <w:u w:val="none"/>
          <w:lang w:val="en-US" w:eastAsia="zh-CN" w:bidi="zh-CN"/>
        </w:rPr>
        <w:t>%</w:t>
      </w:r>
      <w:r>
        <w:rPr>
          <w:rFonts w:hint="eastAsia" w:ascii="Times New Roman" w:hAnsi="Times New Roman" w:eastAsia="方正仿宋_GBK" w:cs="Times New Roman"/>
          <w:spacing w:val="-3"/>
          <w:kern w:val="2"/>
          <w:sz w:val="32"/>
          <w:szCs w:val="32"/>
          <w:u w:val="none"/>
          <w:lang w:val="en-US" w:eastAsia="zh-CN" w:bidi="zh-CN"/>
        </w:rPr>
        <w:t>。</w:t>
      </w:r>
      <w:r>
        <w:rPr>
          <w:rFonts w:hint="eastAsia" w:ascii="方正楷体_GBK" w:eastAsia="方正楷体_GBK"/>
          <w:u w:val="none"/>
        </w:rPr>
        <w:t>（</w:t>
      </w:r>
      <w:r>
        <w:rPr>
          <w:rFonts w:hint="eastAsia" w:ascii="方正楷体_GBK" w:eastAsia="方正楷体_GBK"/>
          <w:u w:val="none"/>
          <w:lang w:eastAsia="zh-CN"/>
        </w:rPr>
        <w:t>区</w:t>
      </w:r>
      <w:r>
        <w:rPr>
          <w:rFonts w:hint="eastAsia" w:ascii="方正楷体_GBK" w:eastAsia="方正楷体_GBK"/>
          <w:u w:val="none"/>
        </w:rPr>
        <w:t>农业农村委牵头，</w:t>
      </w:r>
      <w:r>
        <w:rPr>
          <w:rFonts w:hint="eastAsia" w:ascii="方正楷体_GBK" w:eastAsia="方正楷体_GBK"/>
          <w:u w:val="none"/>
          <w:lang w:eastAsia="zh-CN"/>
        </w:rPr>
        <w:t>区</w:t>
      </w:r>
      <w:r>
        <w:rPr>
          <w:rFonts w:hint="eastAsia" w:ascii="方正楷体_GBK" w:eastAsia="方正楷体_GBK"/>
          <w:u w:val="none"/>
        </w:rPr>
        <w:t>生态环境局、</w:t>
      </w:r>
      <w:r>
        <w:rPr>
          <w:rFonts w:hint="eastAsia" w:ascii="方正楷体_GBK" w:eastAsia="方正楷体_GBK"/>
          <w:u w:val="none"/>
          <w:lang w:eastAsia="zh-CN"/>
        </w:rPr>
        <w:t>区</w:t>
      </w:r>
      <w:r>
        <w:rPr>
          <w:rFonts w:hint="eastAsia" w:ascii="方正楷体_GBK" w:eastAsia="方正楷体_GBK"/>
          <w:u w:val="none"/>
        </w:rPr>
        <w:t>供销社等按职责分工负责）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28" w:firstLineChars="200"/>
        <w:jc w:val="both"/>
        <w:textAlignment w:val="auto"/>
        <w:rPr>
          <w:rFonts w:hint="eastAsia" w:ascii="方正楷体_GBK" w:hAnsi="方正楷体_GBK" w:eastAsia="方正楷体_GBK"/>
          <w:u w:val="none"/>
        </w:rPr>
      </w:pPr>
      <w:r>
        <w:rPr>
          <w:rFonts w:hint="eastAsia" w:ascii="Times New Roman" w:hAnsi="Times New Roman" w:eastAsia="方正仿宋_GBK" w:cs="Times New Roman"/>
          <w:spacing w:val="-3"/>
          <w:kern w:val="2"/>
          <w:sz w:val="32"/>
          <w:szCs w:val="32"/>
          <w:u w:val="none"/>
          <w:lang w:val="en-US" w:eastAsia="zh-CN" w:bidi="zh-CN"/>
        </w:rPr>
        <w:t>3.</w:t>
      </w:r>
      <w:r>
        <w:rPr>
          <w:rFonts w:hint="default" w:ascii="Times New Roman" w:hAnsi="Times New Roman" w:eastAsia="方正仿宋_GBK" w:cs="Times New Roman"/>
          <w:spacing w:val="-3"/>
          <w:kern w:val="2"/>
          <w:sz w:val="32"/>
          <w:szCs w:val="32"/>
          <w:u w:val="none"/>
          <w:lang w:val="en-US" w:eastAsia="zh-CN" w:bidi="zh-CN"/>
        </w:rPr>
        <w:t>提高农村污水垃圾处理能力。持续推进常住人口200户或500人以上的农村集聚点、农家乐和民宿等乡村旅游集中区域的生活污水治理。常态化开展村庄清洁行动，逐步消除农村黑臭水体。深化</w:t>
      </w:r>
      <w:r>
        <w:rPr>
          <w:rFonts w:hint="eastAsia" w:ascii="方正仿宋_GBK" w:hAnsi="方正仿宋_GBK" w:eastAsia="方正仿宋_GBK" w:cs="方正仿宋_GBK"/>
          <w:spacing w:val="-3"/>
          <w:kern w:val="2"/>
          <w:sz w:val="32"/>
          <w:szCs w:val="32"/>
          <w:u w:val="none"/>
          <w:lang w:val="en-US" w:eastAsia="zh-CN" w:bidi="zh-CN"/>
        </w:rPr>
        <w:t>“户集、村收、乡镇转运、区域处理”</w:t>
      </w:r>
      <w:r>
        <w:rPr>
          <w:rFonts w:hint="default" w:ascii="Times New Roman" w:hAnsi="Times New Roman" w:eastAsia="方正仿宋_GBK" w:cs="Times New Roman"/>
          <w:spacing w:val="-3"/>
          <w:kern w:val="2"/>
          <w:sz w:val="32"/>
          <w:szCs w:val="32"/>
          <w:u w:val="none"/>
          <w:lang w:val="en-US" w:eastAsia="zh-CN" w:bidi="zh-CN"/>
        </w:rPr>
        <w:t>模式，健全农村生活垃圾收运处置体系。到2025年，农村生活污水治理率达到40%，行政村生活垃圾有效治理比例达到100%</w:t>
      </w:r>
      <w:r>
        <w:rPr>
          <w:rFonts w:hint="eastAsia" w:eastAsia="方正仿宋_GBK" w:cs="Times New Roman"/>
          <w:spacing w:val="-3"/>
          <w:kern w:val="2"/>
          <w:sz w:val="32"/>
          <w:szCs w:val="32"/>
          <w:u w:val="none"/>
          <w:lang w:val="en-US" w:eastAsia="zh-CN" w:bidi="zh-CN"/>
        </w:rPr>
        <w:t>。</w:t>
      </w:r>
      <w:r>
        <w:rPr>
          <w:rFonts w:hint="eastAsia" w:ascii="方正楷体_GBK" w:hAnsi="方正楷体_GBK" w:eastAsia="方正楷体_GBK"/>
          <w:spacing w:val="8"/>
          <w:u w:val="none"/>
        </w:rPr>
        <w:t>（</w:t>
      </w:r>
      <w:r>
        <w:rPr>
          <w:rFonts w:hint="eastAsia" w:ascii="方正楷体_GBK" w:hAnsi="方正楷体_GBK" w:eastAsia="方正楷体_GBK"/>
          <w:spacing w:val="5"/>
          <w:u w:val="none"/>
          <w:lang w:eastAsia="zh-CN"/>
        </w:rPr>
        <w:t>区</w:t>
      </w:r>
      <w:r>
        <w:rPr>
          <w:rFonts w:hint="eastAsia" w:ascii="方正楷体_GBK" w:hAnsi="方正楷体_GBK" w:eastAsia="方正楷体_GBK"/>
          <w:spacing w:val="5"/>
          <w:u w:val="none"/>
        </w:rPr>
        <w:t>发展</w:t>
      </w:r>
      <w:r>
        <w:rPr>
          <w:rFonts w:hint="eastAsia" w:ascii="方正楷体_GBK" w:hAnsi="方正楷体_GBK" w:eastAsia="方正楷体_GBK"/>
          <w:spacing w:val="-3"/>
          <w:u w:val="none"/>
        </w:rPr>
        <w:t>改革委、</w:t>
      </w:r>
      <w:r>
        <w:rPr>
          <w:rFonts w:hint="eastAsia" w:ascii="方正楷体_GBK" w:hAnsi="方正楷体_GBK" w:eastAsia="方正楷体_GBK"/>
          <w:spacing w:val="-3"/>
          <w:u w:val="none"/>
          <w:lang w:eastAsia="zh-CN"/>
        </w:rPr>
        <w:t>区</w:t>
      </w:r>
      <w:r>
        <w:rPr>
          <w:rFonts w:hint="eastAsia" w:ascii="方正楷体_GBK" w:hAnsi="方正楷体_GBK" w:eastAsia="方正楷体_GBK"/>
          <w:spacing w:val="-3"/>
          <w:u w:val="none"/>
        </w:rPr>
        <w:t>生态环境局、</w:t>
      </w:r>
      <w:r>
        <w:rPr>
          <w:rFonts w:hint="eastAsia" w:ascii="方正楷体_GBK" w:hAnsi="方正楷体_GBK" w:eastAsia="方正楷体_GBK"/>
          <w:spacing w:val="-3"/>
          <w:u w:val="none"/>
          <w:lang w:eastAsia="zh-CN"/>
        </w:rPr>
        <w:t>区</w:t>
      </w:r>
      <w:r>
        <w:rPr>
          <w:rFonts w:hint="eastAsia" w:ascii="方正楷体_GBK" w:hAnsi="方正楷体_GBK" w:eastAsia="方正楷体_GBK"/>
          <w:spacing w:val="-3"/>
          <w:u w:val="none"/>
        </w:rPr>
        <w:t>住房城乡建委、</w:t>
      </w:r>
      <w:r>
        <w:rPr>
          <w:rFonts w:hint="eastAsia" w:ascii="方正楷体_GBK" w:hAnsi="方正楷体_GBK" w:eastAsia="方正楷体_GBK"/>
          <w:spacing w:val="-3"/>
          <w:u w:val="none"/>
          <w:lang w:eastAsia="zh-CN"/>
        </w:rPr>
        <w:t>区城市管理局</w:t>
      </w:r>
      <w:r>
        <w:rPr>
          <w:rFonts w:hint="eastAsia" w:ascii="方正楷体_GBK" w:hAnsi="方正楷体_GBK" w:eastAsia="方正楷体_GBK"/>
          <w:spacing w:val="-3"/>
          <w:u w:val="none"/>
        </w:rPr>
        <w:t>、</w:t>
      </w:r>
      <w:r>
        <w:rPr>
          <w:rFonts w:hint="eastAsia" w:ascii="方正楷体_GBK" w:hAnsi="方正楷体_GBK" w:eastAsia="方正楷体_GBK"/>
          <w:spacing w:val="-4"/>
          <w:u w:val="none"/>
          <w:lang w:eastAsia="zh-CN"/>
        </w:rPr>
        <w:t>区</w:t>
      </w:r>
      <w:r>
        <w:rPr>
          <w:rFonts w:hint="eastAsia" w:ascii="方正楷体_GBK" w:hAnsi="方正楷体_GBK" w:eastAsia="方正楷体_GBK"/>
          <w:spacing w:val="-4"/>
          <w:u w:val="none"/>
        </w:rPr>
        <w:t>农业农村委等按职责分工负责</w:t>
      </w:r>
      <w:r>
        <w:rPr>
          <w:rFonts w:hint="eastAsia" w:ascii="方正楷体_GBK" w:hAnsi="方正楷体_GBK" w:eastAsia="方正楷体_GBK"/>
          <w:u w:val="none"/>
        </w:rPr>
        <w:t>）</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28" w:firstLineChars="200"/>
        <w:textAlignment w:val="auto"/>
        <w:rPr>
          <w:rFonts w:hint="default" w:ascii="方正楷体_GBK" w:hAnsi="方正楷体_GBK" w:eastAsia="方正楷体_GBK" w:cs="方正楷体_GBK"/>
          <w:spacing w:val="-3"/>
          <w:kern w:val="2"/>
          <w:sz w:val="32"/>
          <w:szCs w:val="32"/>
          <w:u w:val="none"/>
          <w:lang w:val="en-US" w:eastAsia="zh-CN" w:bidi="zh-CN"/>
        </w:rPr>
      </w:pPr>
      <w:r>
        <w:rPr>
          <w:rFonts w:hint="default" w:ascii="方正楷体_GBK" w:hAnsi="方正楷体_GBK" w:eastAsia="方正楷体_GBK" w:cs="方正楷体_GBK"/>
          <w:spacing w:val="-3"/>
          <w:kern w:val="2"/>
          <w:sz w:val="32"/>
          <w:szCs w:val="32"/>
          <w:u w:val="none"/>
          <w:lang w:val="en-US" w:eastAsia="zh-CN" w:bidi="zh-CN"/>
        </w:rPr>
        <w:t>（六）公共机构能效提升工程。</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28" w:firstLineChars="200"/>
        <w:textAlignment w:val="auto"/>
        <w:rPr>
          <w:rFonts w:hint="default" w:ascii="方正楷体_GBK" w:hAnsi="方正楷体_GBK" w:eastAsia="方正楷体_GBK" w:cs="方正楷体_GBK"/>
          <w:spacing w:val="-3"/>
          <w:kern w:val="2"/>
          <w:sz w:val="32"/>
          <w:szCs w:val="32"/>
          <w:u w:val="none"/>
          <w:lang w:val="en-US" w:eastAsia="zh-CN" w:bidi="zh-CN"/>
        </w:rPr>
      </w:pPr>
      <w:r>
        <w:rPr>
          <w:rFonts w:hint="eastAsia" w:ascii="Times New Roman" w:hAnsi="Times New Roman" w:eastAsia="方正仿宋_GBK" w:cs="Times New Roman"/>
          <w:spacing w:val="-3"/>
          <w:kern w:val="2"/>
          <w:sz w:val="32"/>
          <w:szCs w:val="32"/>
          <w:u w:val="none"/>
          <w:lang w:val="en-US" w:eastAsia="zh-CN" w:bidi="zh-CN"/>
        </w:rPr>
        <w:t>1.</w:t>
      </w:r>
      <w:r>
        <w:rPr>
          <w:rFonts w:hint="default" w:ascii="Times New Roman" w:hAnsi="Times New Roman" w:eastAsia="方正仿宋_GBK" w:cs="Times New Roman"/>
          <w:spacing w:val="-3"/>
          <w:kern w:val="2"/>
          <w:sz w:val="32"/>
          <w:szCs w:val="32"/>
          <w:u w:val="none"/>
          <w:lang w:val="en-US" w:eastAsia="zh-CN" w:bidi="zh-CN"/>
        </w:rPr>
        <w:t>强化目标管理。实行能源资源消费总量和强度双控管理，推行双控与定额相结合的节能目标管理方式。</w:t>
      </w:r>
      <w:r>
        <w:rPr>
          <w:rFonts w:hint="eastAsia" w:eastAsia="方正仿宋_GBK" w:cs="Times New Roman"/>
          <w:spacing w:val="-3"/>
          <w:kern w:val="2"/>
          <w:sz w:val="32"/>
          <w:szCs w:val="32"/>
          <w:u w:val="none"/>
          <w:lang w:val="en-US" w:eastAsia="zh-CN" w:bidi="zh-CN"/>
        </w:rPr>
        <w:t>对全区公共机构实行能耗定额管理</w:t>
      </w:r>
      <w:r>
        <w:rPr>
          <w:rFonts w:hint="default" w:ascii="Times New Roman" w:hAnsi="Times New Roman" w:eastAsia="方正仿宋_GBK" w:cs="Times New Roman"/>
          <w:spacing w:val="-3"/>
          <w:kern w:val="2"/>
          <w:sz w:val="32"/>
          <w:szCs w:val="32"/>
          <w:u w:val="none"/>
          <w:lang w:val="en-US" w:eastAsia="zh-CN" w:bidi="zh-CN"/>
        </w:rPr>
        <w:t>。</w:t>
      </w:r>
      <w:r>
        <w:rPr>
          <w:rFonts w:hint="default" w:ascii="方正楷体_GBK" w:hAnsi="方正楷体_GBK" w:eastAsia="方正楷体_GBK" w:cs="方正楷体_GBK"/>
          <w:spacing w:val="-3"/>
          <w:kern w:val="2"/>
          <w:sz w:val="32"/>
          <w:szCs w:val="32"/>
          <w:u w:val="none"/>
          <w:lang w:val="en-US" w:eastAsia="zh-CN" w:bidi="zh-CN"/>
        </w:rPr>
        <w:t>（</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机关事务</w:t>
      </w:r>
      <w:r>
        <w:rPr>
          <w:rFonts w:hint="eastAsia" w:ascii="方正楷体_GBK" w:hAnsi="方正楷体_GBK" w:eastAsia="方正楷体_GBK" w:cs="方正楷体_GBK"/>
          <w:spacing w:val="-3"/>
          <w:kern w:val="2"/>
          <w:sz w:val="32"/>
          <w:szCs w:val="32"/>
          <w:u w:val="none"/>
          <w:lang w:val="en-US" w:eastAsia="zh-CN" w:bidi="zh-CN"/>
        </w:rPr>
        <w:t>管理中心</w:t>
      </w:r>
      <w:r>
        <w:rPr>
          <w:rFonts w:hint="default" w:ascii="方正楷体_GBK" w:hAnsi="方正楷体_GBK" w:eastAsia="方正楷体_GBK" w:cs="方正楷体_GBK"/>
          <w:spacing w:val="-3"/>
          <w:kern w:val="2"/>
          <w:sz w:val="32"/>
          <w:szCs w:val="32"/>
          <w:u w:val="none"/>
          <w:lang w:val="en-US" w:eastAsia="zh-CN" w:bidi="zh-CN"/>
        </w:rPr>
        <w:t>负责）</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28" w:firstLineChars="200"/>
        <w:textAlignment w:val="auto"/>
        <w:rPr>
          <w:rFonts w:hint="default" w:ascii="方正楷体_GBK" w:hAnsi="方正楷体_GBK" w:eastAsia="方正楷体_GBK" w:cs="方正楷体_GBK"/>
          <w:spacing w:val="-3"/>
          <w:kern w:val="2"/>
          <w:sz w:val="32"/>
          <w:szCs w:val="32"/>
          <w:u w:val="none"/>
          <w:lang w:val="en-US" w:eastAsia="zh-CN" w:bidi="zh-CN"/>
        </w:rPr>
      </w:pPr>
      <w:r>
        <w:rPr>
          <w:rFonts w:hint="eastAsia" w:ascii="Times New Roman" w:hAnsi="Times New Roman" w:eastAsia="方正仿宋_GBK" w:cs="Times New Roman"/>
          <w:spacing w:val="-3"/>
          <w:kern w:val="2"/>
          <w:sz w:val="32"/>
          <w:szCs w:val="32"/>
          <w:u w:val="none"/>
          <w:lang w:val="en-US" w:eastAsia="zh-CN" w:bidi="zh-CN"/>
        </w:rPr>
        <w:t>2.</w:t>
      </w:r>
      <w:r>
        <w:rPr>
          <w:rFonts w:hint="default" w:ascii="Times New Roman" w:hAnsi="Times New Roman" w:eastAsia="方正仿宋_GBK" w:cs="Times New Roman"/>
          <w:spacing w:val="-3"/>
          <w:kern w:val="2"/>
          <w:sz w:val="32"/>
          <w:szCs w:val="32"/>
          <w:u w:val="none"/>
          <w:lang w:val="en-US" w:eastAsia="zh-CN" w:bidi="zh-CN"/>
        </w:rPr>
        <w:t>深入推进绿色改造。持续推进公共机构数据中心机房、厨房等重点用能区域及空调系统、照明系统等重点用能系统的绿色改造。增加新能源汽车专用停车位、充电基础设施数量。率先淘汰老旧车辆，率先采购使用节能和新能源汽车</w:t>
      </w:r>
      <w:r>
        <w:rPr>
          <w:rFonts w:hint="eastAsia" w:eastAsia="方正仿宋_GBK" w:cs="Times New Roman"/>
          <w:spacing w:val="-3"/>
          <w:kern w:val="2"/>
          <w:sz w:val="32"/>
          <w:szCs w:val="32"/>
          <w:u w:val="none"/>
          <w:lang w:val="en-US" w:eastAsia="zh-CN" w:bidi="zh-CN"/>
        </w:rPr>
        <w:t>，除特殊用途车辆外，全区各级党政机关、事业单位新增和更新的公务用车纯电动汽车占比不低于30%。</w:t>
      </w:r>
      <w:r>
        <w:rPr>
          <w:rFonts w:hint="default" w:ascii="Times New Roman" w:hAnsi="Times New Roman" w:eastAsia="方正仿宋_GBK" w:cs="Times New Roman"/>
          <w:spacing w:val="-3"/>
          <w:kern w:val="2"/>
          <w:sz w:val="32"/>
          <w:szCs w:val="32"/>
          <w:u w:val="none"/>
          <w:lang w:val="en-US" w:eastAsia="zh-CN" w:bidi="zh-CN"/>
        </w:rPr>
        <w:t>到2025年，全</w:t>
      </w:r>
      <w:r>
        <w:rPr>
          <w:rFonts w:hint="eastAsia" w:ascii="Times New Roman" w:hAnsi="Times New Roman" w:eastAsia="方正仿宋_GBK" w:cs="Times New Roman"/>
          <w:spacing w:val="-3"/>
          <w:kern w:val="2"/>
          <w:sz w:val="32"/>
          <w:szCs w:val="32"/>
          <w:u w:val="none"/>
          <w:lang w:val="en-US" w:eastAsia="zh-CN" w:bidi="zh-CN"/>
        </w:rPr>
        <w:t>区</w:t>
      </w:r>
      <w:r>
        <w:rPr>
          <w:rFonts w:hint="default" w:ascii="Times New Roman" w:hAnsi="Times New Roman" w:eastAsia="方正仿宋_GBK" w:cs="Times New Roman"/>
          <w:spacing w:val="-3"/>
          <w:kern w:val="2"/>
          <w:sz w:val="32"/>
          <w:szCs w:val="32"/>
          <w:u w:val="none"/>
          <w:lang w:val="en-US" w:eastAsia="zh-CN" w:bidi="zh-CN"/>
        </w:rPr>
        <w:t>公共机构单位建筑面积能耗下降</w:t>
      </w:r>
      <w:r>
        <w:rPr>
          <w:rFonts w:hint="eastAsia" w:eastAsia="方正仿宋_GBK" w:cs="Times New Roman"/>
          <w:spacing w:val="-3"/>
          <w:kern w:val="2"/>
          <w:sz w:val="32"/>
          <w:szCs w:val="32"/>
          <w:u w:val="none"/>
          <w:lang w:val="en-US" w:eastAsia="zh-CN" w:bidi="zh-CN"/>
        </w:rPr>
        <w:t>6%</w:t>
      </w:r>
      <w:r>
        <w:rPr>
          <w:rFonts w:hint="default" w:ascii="Times New Roman" w:hAnsi="Times New Roman" w:eastAsia="方正仿宋_GBK" w:cs="Times New Roman"/>
          <w:spacing w:val="-3"/>
          <w:kern w:val="2"/>
          <w:sz w:val="32"/>
          <w:szCs w:val="32"/>
          <w:u w:val="none"/>
          <w:lang w:val="en-US" w:eastAsia="zh-CN" w:bidi="zh-CN"/>
        </w:rPr>
        <w:t>、人均综合能耗下降</w:t>
      </w:r>
      <w:r>
        <w:rPr>
          <w:rFonts w:hint="eastAsia" w:eastAsia="方正仿宋_GBK" w:cs="Times New Roman"/>
          <w:spacing w:val="-3"/>
          <w:kern w:val="2"/>
          <w:sz w:val="32"/>
          <w:szCs w:val="32"/>
          <w:u w:val="none"/>
          <w:lang w:val="en-US" w:eastAsia="zh-CN" w:bidi="zh-CN"/>
        </w:rPr>
        <w:t>7%</w:t>
      </w:r>
      <w:r>
        <w:rPr>
          <w:rFonts w:hint="eastAsia" w:ascii="Times New Roman" w:hAnsi="Times New Roman" w:eastAsia="方正仿宋_GBK" w:cs="Times New Roman"/>
          <w:spacing w:val="-3"/>
          <w:kern w:val="2"/>
          <w:sz w:val="32"/>
          <w:szCs w:val="32"/>
          <w:u w:val="none"/>
          <w:lang w:val="en-US" w:eastAsia="zh-CN" w:bidi="zh-CN"/>
        </w:rPr>
        <w:t>。</w:t>
      </w:r>
      <w:r>
        <w:rPr>
          <w:rFonts w:hint="default" w:ascii="方正楷体_GBK" w:hAnsi="方正楷体_GBK" w:eastAsia="方正楷体_GBK" w:cs="方正楷体_GBK"/>
          <w:spacing w:val="-3"/>
          <w:kern w:val="2"/>
          <w:sz w:val="32"/>
          <w:szCs w:val="32"/>
          <w:u w:val="none"/>
          <w:lang w:val="en-US" w:eastAsia="zh-CN" w:bidi="zh-CN"/>
        </w:rPr>
        <w:t>（</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机关事务</w:t>
      </w:r>
      <w:r>
        <w:rPr>
          <w:rFonts w:hint="eastAsia" w:ascii="方正楷体_GBK" w:hAnsi="方正楷体_GBK" w:eastAsia="方正楷体_GBK" w:cs="方正楷体_GBK"/>
          <w:spacing w:val="-3"/>
          <w:kern w:val="2"/>
          <w:sz w:val="32"/>
          <w:szCs w:val="32"/>
          <w:u w:val="none"/>
          <w:lang w:val="en-US" w:eastAsia="zh-CN" w:bidi="zh-CN"/>
        </w:rPr>
        <w:t>管理中心</w:t>
      </w:r>
      <w:r>
        <w:rPr>
          <w:rFonts w:hint="default" w:ascii="方正楷体_GBK" w:hAnsi="方正楷体_GBK" w:eastAsia="方正楷体_GBK" w:cs="方正楷体_GBK"/>
          <w:spacing w:val="-3"/>
          <w:kern w:val="2"/>
          <w:sz w:val="32"/>
          <w:szCs w:val="32"/>
          <w:u w:val="none"/>
          <w:lang w:val="en-US" w:eastAsia="zh-CN" w:bidi="zh-CN"/>
        </w:rPr>
        <w:t>牵头，</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财政局等按职责分工负责）</w:t>
      </w:r>
    </w:p>
    <w:p>
      <w:pPr>
        <w:keepNext w:val="0"/>
        <w:keepLines w:val="0"/>
        <w:pageBreakBefore w:val="0"/>
        <w:widowControl w:val="0"/>
        <w:kinsoku/>
        <w:wordWrap/>
        <w:overflowPunct/>
        <w:topLinePunct w:val="0"/>
        <w:autoSpaceDE/>
        <w:autoSpaceDN/>
        <w:bidi w:val="0"/>
        <w:adjustRightInd/>
        <w:snapToGrid w:val="0"/>
        <w:spacing w:afterLines="0" w:line="288" w:lineRule="auto"/>
        <w:ind w:left="0" w:right="0" w:firstLine="628" w:firstLineChars="200"/>
        <w:textAlignment w:val="auto"/>
        <w:rPr>
          <w:rFonts w:hint="default" w:ascii="方正楷体_GBK" w:hAnsi="方正楷体_GBK" w:eastAsia="方正楷体_GBK" w:cs="方正楷体_GBK"/>
          <w:spacing w:val="-3"/>
          <w:kern w:val="2"/>
          <w:sz w:val="32"/>
          <w:szCs w:val="32"/>
          <w:u w:val="none"/>
          <w:lang w:val="en-US" w:eastAsia="zh-CN" w:bidi="zh-CN"/>
        </w:rPr>
      </w:pPr>
      <w:r>
        <w:rPr>
          <w:rFonts w:hint="eastAsia" w:ascii="Times New Roman" w:hAnsi="Times New Roman" w:eastAsia="方正仿宋_GBK" w:cs="Times New Roman"/>
          <w:spacing w:val="-3"/>
          <w:kern w:val="2"/>
          <w:sz w:val="32"/>
          <w:szCs w:val="32"/>
          <w:u w:val="none"/>
          <w:lang w:val="en-US" w:eastAsia="zh-CN" w:bidi="zh-CN"/>
        </w:rPr>
        <w:t>3.</w:t>
      </w:r>
      <w:r>
        <w:rPr>
          <w:rFonts w:hint="default" w:ascii="Times New Roman" w:hAnsi="Times New Roman" w:eastAsia="方正仿宋_GBK" w:cs="Times New Roman"/>
          <w:spacing w:val="-3"/>
          <w:kern w:val="2"/>
          <w:sz w:val="32"/>
          <w:szCs w:val="32"/>
          <w:u w:val="none"/>
          <w:lang w:val="en-US" w:eastAsia="zh-CN" w:bidi="zh-CN"/>
        </w:rPr>
        <w:t>推进示范创建行动。推进公共机构新建建筑开展超低能耗建筑、近零能耗建筑建设。</w:t>
      </w:r>
      <w:r>
        <w:rPr>
          <w:rFonts w:hint="eastAsia" w:eastAsia="方正仿宋_GBK" w:cs="Times New Roman"/>
          <w:spacing w:val="-3"/>
          <w:kern w:val="2"/>
          <w:sz w:val="32"/>
          <w:szCs w:val="32"/>
          <w:highlight w:val="none"/>
          <w:u w:val="none"/>
          <w:lang w:val="en-US" w:eastAsia="zh-CN" w:bidi="zh-CN"/>
        </w:rPr>
        <w:t>深入实施</w:t>
      </w:r>
      <w:r>
        <w:rPr>
          <w:rFonts w:hint="default" w:ascii="Times New Roman" w:hAnsi="Times New Roman" w:eastAsia="方正仿宋_GBK" w:cs="Times New Roman"/>
          <w:spacing w:val="-3"/>
          <w:kern w:val="2"/>
          <w:sz w:val="32"/>
          <w:szCs w:val="32"/>
          <w:u w:val="none"/>
          <w:lang w:val="en-US" w:eastAsia="zh-CN" w:bidi="zh-CN"/>
        </w:rPr>
        <w:t>节约型机关创建行动，</w:t>
      </w:r>
      <w:r>
        <w:rPr>
          <w:rFonts w:hint="eastAsia" w:eastAsia="方正仿宋_GBK" w:cs="Times New Roman"/>
          <w:spacing w:val="-3"/>
          <w:kern w:val="2"/>
          <w:sz w:val="32"/>
          <w:szCs w:val="32"/>
          <w:u w:val="none"/>
          <w:lang w:val="en-US" w:eastAsia="zh-CN" w:bidi="zh-CN"/>
        </w:rPr>
        <w:t>积极参与</w:t>
      </w:r>
      <w:r>
        <w:rPr>
          <w:rFonts w:hint="default" w:ascii="Times New Roman" w:hAnsi="Times New Roman" w:eastAsia="方正仿宋_GBK" w:cs="Times New Roman"/>
          <w:spacing w:val="-3"/>
          <w:kern w:val="2"/>
          <w:sz w:val="32"/>
          <w:szCs w:val="32"/>
          <w:u w:val="none"/>
          <w:lang w:val="en-US" w:eastAsia="zh-CN" w:bidi="zh-CN"/>
        </w:rPr>
        <w:t>能</w:t>
      </w:r>
      <w:r>
        <w:rPr>
          <w:rFonts w:hint="eastAsia" w:ascii="方正仿宋_GBK" w:hAnsi="方正仿宋_GBK" w:eastAsia="方正仿宋_GBK" w:cs="方正仿宋_GBK"/>
          <w:spacing w:val="-3"/>
          <w:kern w:val="2"/>
          <w:sz w:val="32"/>
          <w:szCs w:val="32"/>
          <w:u w:val="none"/>
          <w:lang w:val="en-US" w:eastAsia="zh-CN" w:bidi="zh-CN"/>
        </w:rPr>
        <w:t>效“领跑者”和水效“领跑者”</w:t>
      </w:r>
      <w:r>
        <w:rPr>
          <w:rFonts w:hint="default" w:ascii="Times New Roman" w:hAnsi="Times New Roman" w:eastAsia="方正仿宋_GBK" w:cs="Times New Roman"/>
          <w:spacing w:val="-3"/>
          <w:kern w:val="2"/>
          <w:sz w:val="32"/>
          <w:szCs w:val="32"/>
          <w:u w:val="none"/>
          <w:lang w:val="en-US" w:eastAsia="zh-CN" w:bidi="zh-CN"/>
        </w:rPr>
        <w:t>遴选。到2025年，</w:t>
      </w:r>
      <w:r>
        <w:rPr>
          <w:rFonts w:hint="eastAsia" w:eastAsia="方正仿宋_GBK" w:cs="Times New Roman"/>
          <w:spacing w:val="-3"/>
          <w:kern w:val="2"/>
          <w:sz w:val="32"/>
          <w:szCs w:val="32"/>
          <w:u w:val="none"/>
          <w:lang w:val="en-US" w:eastAsia="zh-CN" w:bidi="zh-CN"/>
        </w:rPr>
        <w:t>全区党政机关全部建成节约型机关，创建至少1家节约型公共机构示范单位</w:t>
      </w:r>
      <w:r>
        <w:rPr>
          <w:rFonts w:hint="default" w:ascii="Times New Roman" w:hAnsi="Times New Roman" w:eastAsia="方正仿宋_GBK" w:cs="Times New Roman"/>
          <w:spacing w:val="-3"/>
          <w:kern w:val="2"/>
          <w:sz w:val="32"/>
          <w:szCs w:val="32"/>
          <w:u w:val="none"/>
          <w:lang w:val="en-US" w:eastAsia="zh-CN" w:bidi="zh-CN"/>
        </w:rPr>
        <w:t>。</w:t>
      </w:r>
      <w:r>
        <w:rPr>
          <w:rFonts w:hint="default" w:ascii="方正楷体_GBK" w:hAnsi="方正楷体_GBK" w:eastAsia="方正楷体_GBK" w:cs="方正楷体_GBK"/>
          <w:spacing w:val="-3"/>
          <w:kern w:val="2"/>
          <w:sz w:val="32"/>
          <w:szCs w:val="32"/>
          <w:u w:val="none"/>
          <w:lang w:val="en-US" w:eastAsia="zh-CN" w:bidi="zh-CN"/>
        </w:rPr>
        <w:t>（</w:t>
      </w:r>
      <w:r>
        <w:rPr>
          <w:rFonts w:hint="eastAsia" w:ascii="方正楷体_GBK" w:hAnsi="方正楷体_GBK" w:eastAsia="方正楷体_GBK" w:cs="方正楷体_GBK"/>
          <w:spacing w:val="-3"/>
          <w:kern w:val="2"/>
          <w:sz w:val="32"/>
          <w:szCs w:val="32"/>
          <w:u w:val="none"/>
          <w:lang w:val="en-US" w:eastAsia="zh-CN" w:bidi="zh-CN"/>
        </w:rPr>
        <w:t>区机关事务管理中心</w:t>
      </w:r>
      <w:r>
        <w:rPr>
          <w:rFonts w:hint="default" w:ascii="方正楷体_GBK" w:hAnsi="方正楷体_GBK" w:eastAsia="方正楷体_GBK" w:cs="方正楷体_GBK"/>
          <w:spacing w:val="-3"/>
          <w:kern w:val="2"/>
          <w:sz w:val="32"/>
          <w:szCs w:val="32"/>
          <w:u w:val="none"/>
          <w:lang w:val="en-US" w:eastAsia="zh-CN" w:bidi="zh-CN"/>
        </w:rPr>
        <w:t>牵头，</w:t>
      </w:r>
      <w:r>
        <w:rPr>
          <w:rFonts w:hint="eastAsia" w:ascii="方正楷体_GBK" w:hAnsi="方正楷体_GBK" w:eastAsia="方正楷体_GBK" w:cs="方正楷体_GBK"/>
          <w:spacing w:val="-3"/>
          <w:kern w:val="2"/>
          <w:sz w:val="32"/>
          <w:szCs w:val="32"/>
          <w:u w:val="none"/>
          <w:lang w:val="en-US" w:eastAsia="zh-CN" w:bidi="zh-CN"/>
        </w:rPr>
        <w:t>区</w:t>
      </w:r>
      <w:r>
        <w:rPr>
          <w:rFonts w:hint="default" w:ascii="方正楷体_GBK" w:hAnsi="方正楷体_GBK" w:eastAsia="方正楷体_GBK" w:cs="方正楷体_GBK"/>
          <w:spacing w:val="-3"/>
          <w:kern w:val="2"/>
          <w:sz w:val="32"/>
          <w:szCs w:val="32"/>
          <w:u w:val="none"/>
          <w:lang w:val="en-US" w:eastAsia="zh-CN" w:bidi="zh-CN"/>
        </w:rPr>
        <w:t>住房城乡建委等按职责分工负责）</w:t>
      </w:r>
    </w:p>
    <w:p>
      <w:pPr>
        <w:pStyle w:val="2"/>
        <w:keepNext w:val="0"/>
        <w:keepLines w:val="0"/>
        <w:pageBreakBefore w:val="0"/>
        <w:widowControl w:val="0"/>
        <w:kinsoku/>
        <w:wordWrap/>
        <w:overflowPunct/>
        <w:topLinePunct w:val="0"/>
        <w:autoSpaceDE/>
        <w:autoSpaceDN/>
        <w:bidi w:val="0"/>
        <w:adjustRightInd/>
        <w:snapToGrid w:val="0"/>
        <w:spacing w:after="0" w:line="288" w:lineRule="auto"/>
        <w:ind w:left="0" w:firstLine="640" w:firstLineChars="200"/>
        <w:textAlignment w:val="auto"/>
        <w:rPr>
          <w:rFonts w:hint="eastAsia" w:ascii="方正楷体_GBK" w:eastAsia="方正楷体_GBK"/>
          <w:kern w:val="0"/>
          <w:sz w:val="32"/>
          <w:u w:val="none"/>
        </w:rPr>
      </w:pPr>
      <w:r>
        <w:rPr>
          <w:rFonts w:hint="eastAsia" w:ascii="方正楷体_GBK" w:eastAsia="方正楷体_GBK"/>
          <w:kern w:val="0"/>
          <w:sz w:val="32"/>
          <w:u w:val="none"/>
        </w:rPr>
        <w:t>（七）成渝地区双城经济圈污染共治工程。</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firstLine="628" w:firstLineChars="200"/>
        <w:textAlignment w:val="auto"/>
        <w:rPr>
          <w:rFonts w:hint="eastAsia" w:ascii="方正楷体_GBK" w:eastAsia="方正楷体_GBK"/>
          <w:snapToGrid w:val="0"/>
          <w:kern w:val="0"/>
          <w:sz w:val="32"/>
          <w:u w:val="none"/>
        </w:rPr>
      </w:pPr>
      <w:r>
        <w:rPr>
          <w:rFonts w:hint="eastAsia" w:ascii="Times New Roman" w:hAnsi="Times New Roman" w:eastAsia="方正仿宋_GBK" w:cs="Times New Roman"/>
          <w:spacing w:val="-3"/>
          <w:kern w:val="0"/>
          <w:sz w:val="32"/>
          <w:szCs w:val="32"/>
          <w:u w:val="none"/>
          <w:lang w:val="en-US" w:eastAsia="zh-CN" w:bidi="zh-CN"/>
        </w:rPr>
        <w:t>1.</w:t>
      </w:r>
      <w:r>
        <w:rPr>
          <w:rFonts w:hint="default" w:ascii="Times New Roman" w:hAnsi="Times New Roman" w:eastAsia="方正仿宋_GBK" w:cs="Times New Roman"/>
          <w:spacing w:val="-3"/>
          <w:kern w:val="0"/>
          <w:sz w:val="32"/>
          <w:szCs w:val="32"/>
          <w:u w:val="none"/>
          <w:lang w:val="en-US" w:eastAsia="zh-CN" w:bidi="zh-CN"/>
        </w:rPr>
        <w:t>深化大气污染联防联控。建立污染天气共同应对机制，推进应急响应一体联动。推进毗邻地区重点行业、重点污染源整治。推进重点区域交通、工业、生活和扬尘污染协同治理，探索实施PM2.5、臭氧污染连片整治。实现车辆超标排放信息跨区域、跨部门共享和执法联动，加强油品质量联合监管。</w:t>
      </w:r>
      <w:r>
        <w:rPr>
          <w:rFonts w:hint="eastAsia" w:ascii="方正楷体_GBK" w:eastAsia="方正楷体_GBK"/>
          <w:spacing w:val="-8"/>
          <w:kern w:val="0"/>
          <w:sz w:val="32"/>
          <w:u w:val="none"/>
        </w:rPr>
        <w:t>（</w:t>
      </w:r>
      <w:r>
        <w:rPr>
          <w:rFonts w:hint="eastAsia" w:ascii="方正楷体_GBK" w:eastAsia="方正楷体_GBK"/>
          <w:snapToGrid w:val="0"/>
          <w:spacing w:val="-6"/>
          <w:kern w:val="0"/>
          <w:sz w:val="32"/>
          <w:u w:val="none"/>
          <w:lang w:eastAsia="zh-CN"/>
        </w:rPr>
        <w:t>区</w:t>
      </w:r>
      <w:r>
        <w:rPr>
          <w:rFonts w:hint="eastAsia" w:ascii="方正楷体_GBK" w:eastAsia="方正楷体_GBK"/>
          <w:snapToGrid w:val="0"/>
          <w:spacing w:val="-6"/>
          <w:kern w:val="0"/>
          <w:sz w:val="32"/>
          <w:u w:val="none"/>
        </w:rPr>
        <w:t>生态环</w:t>
      </w:r>
      <w:r>
        <w:rPr>
          <w:rFonts w:hint="eastAsia" w:ascii="方正楷体_GBK" w:eastAsia="方正楷体_GBK"/>
          <w:snapToGrid w:val="0"/>
          <w:spacing w:val="-15"/>
          <w:kern w:val="0"/>
          <w:sz w:val="32"/>
          <w:u w:val="none"/>
        </w:rPr>
        <w:t>境局牵头，</w:t>
      </w:r>
      <w:r>
        <w:rPr>
          <w:rFonts w:hint="eastAsia" w:ascii="方正楷体_GBK" w:eastAsia="方正楷体_GBK"/>
          <w:snapToGrid w:val="0"/>
          <w:spacing w:val="-6"/>
          <w:kern w:val="0"/>
          <w:sz w:val="32"/>
          <w:u w:val="none"/>
          <w:lang w:eastAsia="zh-CN"/>
        </w:rPr>
        <w:t>区</w:t>
      </w:r>
      <w:r>
        <w:rPr>
          <w:rFonts w:hint="eastAsia" w:ascii="方正楷体_GBK" w:eastAsia="方正楷体_GBK"/>
          <w:snapToGrid w:val="0"/>
          <w:spacing w:val="-15"/>
          <w:kern w:val="0"/>
          <w:sz w:val="32"/>
          <w:u w:val="none"/>
        </w:rPr>
        <w:t>经济信息委、</w:t>
      </w:r>
      <w:r>
        <w:rPr>
          <w:rFonts w:hint="eastAsia" w:ascii="方正楷体_GBK" w:eastAsia="方正楷体_GBK"/>
          <w:snapToGrid w:val="0"/>
          <w:spacing w:val="-6"/>
          <w:kern w:val="0"/>
          <w:sz w:val="32"/>
          <w:u w:val="none"/>
          <w:lang w:eastAsia="zh-CN"/>
        </w:rPr>
        <w:t>区</w:t>
      </w:r>
      <w:r>
        <w:rPr>
          <w:rFonts w:hint="eastAsia" w:ascii="方正楷体_GBK" w:eastAsia="方正楷体_GBK"/>
          <w:snapToGrid w:val="0"/>
          <w:spacing w:val="-15"/>
          <w:kern w:val="0"/>
          <w:sz w:val="32"/>
          <w:u w:val="none"/>
        </w:rPr>
        <w:t>公安局、</w:t>
      </w:r>
      <w:r>
        <w:rPr>
          <w:rFonts w:hint="eastAsia" w:ascii="方正楷体_GBK" w:eastAsia="方正楷体_GBK"/>
          <w:snapToGrid w:val="0"/>
          <w:spacing w:val="-6"/>
          <w:kern w:val="0"/>
          <w:sz w:val="32"/>
          <w:u w:val="none"/>
          <w:lang w:eastAsia="zh-CN"/>
        </w:rPr>
        <w:t>区</w:t>
      </w:r>
      <w:r>
        <w:rPr>
          <w:rFonts w:hint="eastAsia" w:ascii="方正楷体_GBK" w:eastAsia="方正楷体_GBK"/>
          <w:snapToGrid w:val="0"/>
          <w:spacing w:val="-15"/>
          <w:kern w:val="0"/>
          <w:sz w:val="32"/>
          <w:u w:val="none"/>
        </w:rPr>
        <w:t>住房城乡建委、</w:t>
      </w:r>
      <w:r>
        <w:rPr>
          <w:rFonts w:hint="eastAsia" w:ascii="方正楷体_GBK" w:eastAsia="方正楷体_GBK"/>
          <w:snapToGrid w:val="0"/>
          <w:spacing w:val="-6"/>
          <w:kern w:val="0"/>
          <w:sz w:val="32"/>
          <w:u w:val="none"/>
          <w:lang w:eastAsia="zh-CN"/>
        </w:rPr>
        <w:t>区城市管理局</w:t>
      </w:r>
      <w:r>
        <w:rPr>
          <w:rFonts w:hint="eastAsia" w:ascii="方正楷体_GBK" w:eastAsia="方正楷体_GBK"/>
          <w:snapToGrid w:val="0"/>
          <w:spacing w:val="-16"/>
          <w:kern w:val="0"/>
          <w:sz w:val="32"/>
          <w:u w:val="none"/>
        </w:rPr>
        <w:t>、</w:t>
      </w:r>
      <w:r>
        <w:rPr>
          <w:rFonts w:hint="eastAsia" w:ascii="方正楷体_GBK" w:eastAsia="方正楷体_GBK"/>
          <w:snapToGrid w:val="0"/>
          <w:spacing w:val="-6"/>
          <w:kern w:val="0"/>
          <w:sz w:val="32"/>
          <w:u w:val="none"/>
          <w:lang w:eastAsia="zh-CN"/>
        </w:rPr>
        <w:t>区</w:t>
      </w:r>
      <w:r>
        <w:rPr>
          <w:rFonts w:hint="eastAsia" w:ascii="方正楷体_GBK" w:eastAsia="方正楷体_GBK"/>
          <w:snapToGrid w:val="0"/>
          <w:spacing w:val="-15"/>
          <w:kern w:val="0"/>
          <w:sz w:val="32"/>
          <w:u w:val="none"/>
        </w:rPr>
        <w:t>交通局、</w:t>
      </w:r>
      <w:r>
        <w:rPr>
          <w:rFonts w:hint="eastAsia" w:ascii="方正楷体_GBK" w:eastAsia="方正楷体_GBK"/>
          <w:snapToGrid w:val="0"/>
          <w:spacing w:val="-15"/>
          <w:kern w:val="0"/>
          <w:sz w:val="32"/>
          <w:u w:val="none"/>
          <w:lang w:eastAsia="zh-CN"/>
        </w:rPr>
        <w:t>区</w:t>
      </w:r>
      <w:r>
        <w:rPr>
          <w:rFonts w:hint="eastAsia" w:ascii="方正楷体_GBK" w:eastAsia="方正楷体_GBK"/>
          <w:snapToGrid w:val="0"/>
          <w:spacing w:val="-15"/>
          <w:kern w:val="0"/>
          <w:sz w:val="32"/>
          <w:u w:val="none"/>
        </w:rPr>
        <w:t>农业农村委、</w:t>
      </w:r>
      <w:r>
        <w:rPr>
          <w:rFonts w:hint="eastAsia" w:ascii="方正楷体_GBK" w:eastAsia="方正楷体_GBK"/>
          <w:snapToGrid w:val="0"/>
          <w:spacing w:val="-15"/>
          <w:kern w:val="0"/>
          <w:sz w:val="32"/>
          <w:u w:val="none"/>
          <w:lang w:eastAsia="zh-CN"/>
        </w:rPr>
        <w:t>区</w:t>
      </w:r>
      <w:r>
        <w:rPr>
          <w:rFonts w:hint="eastAsia" w:ascii="方正楷体_GBK" w:eastAsia="方正楷体_GBK"/>
          <w:snapToGrid w:val="0"/>
          <w:spacing w:val="-15"/>
          <w:kern w:val="0"/>
          <w:sz w:val="32"/>
          <w:u w:val="none"/>
        </w:rPr>
        <w:t>应急局等按职责分工</w:t>
      </w:r>
      <w:r>
        <w:rPr>
          <w:rFonts w:hint="eastAsia" w:ascii="方正楷体_GBK" w:eastAsia="方正楷体_GBK"/>
          <w:snapToGrid w:val="0"/>
          <w:spacing w:val="-16"/>
          <w:kern w:val="0"/>
          <w:sz w:val="32"/>
          <w:u w:val="none"/>
        </w:rPr>
        <w:t>负责</w:t>
      </w:r>
      <w:r>
        <w:rPr>
          <w:rFonts w:hint="eastAsia" w:ascii="方正楷体_GBK" w:eastAsia="方正楷体_GBK"/>
          <w:snapToGrid w:val="0"/>
          <w:kern w:val="0"/>
          <w:sz w:val="32"/>
          <w:u w:val="none"/>
        </w:rPr>
        <w:t>）</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firstLine="628" w:firstLineChars="200"/>
        <w:textAlignment w:val="auto"/>
        <w:rPr>
          <w:rFonts w:hint="eastAsia" w:ascii="方正楷体_GBK" w:eastAsia="方正楷体_GBK"/>
          <w:kern w:val="0"/>
          <w:sz w:val="32"/>
          <w:u w:val="none"/>
        </w:rPr>
      </w:pPr>
      <w:r>
        <w:rPr>
          <w:rFonts w:hint="eastAsia" w:ascii="Times New Roman" w:hAnsi="Times New Roman" w:eastAsia="方正仿宋_GBK" w:cs="Times New Roman"/>
          <w:spacing w:val="-3"/>
          <w:kern w:val="0"/>
          <w:sz w:val="32"/>
          <w:szCs w:val="32"/>
          <w:u w:val="none"/>
          <w:lang w:val="en-US" w:eastAsia="zh-CN" w:bidi="zh-CN"/>
        </w:rPr>
        <w:t>2.</w:t>
      </w:r>
      <w:r>
        <w:rPr>
          <w:rFonts w:hint="default" w:ascii="Times New Roman" w:hAnsi="Times New Roman" w:eastAsia="方正仿宋_GBK" w:cs="Times New Roman"/>
          <w:spacing w:val="-3"/>
          <w:kern w:val="0"/>
          <w:sz w:val="32"/>
          <w:szCs w:val="32"/>
          <w:u w:val="none"/>
          <w:lang w:val="en-US" w:eastAsia="zh-CN" w:bidi="zh-CN"/>
        </w:rPr>
        <w:t>推进跨界水体环境治理。联动推动河长制，完善联合巡河和联合执法常态化机制。共同推进</w:t>
      </w:r>
      <w:r>
        <w:rPr>
          <w:rFonts w:hint="eastAsia" w:ascii="Times New Roman" w:hAnsi="Times New Roman" w:eastAsia="方正仿宋_GBK" w:cs="Times New Roman"/>
          <w:spacing w:val="-3"/>
          <w:kern w:val="0"/>
          <w:sz w:val="32"/>
          <w:szCs w:val="32"/>
          <w:u w:val="none"/>
          <w:lang w:val="en-US" w:eastAsia="zh-CN" w:bidi="zh-CN"/>
        </w:rPr>
        <w:t>大陆溪河</w:t>
      </w:r>
      <w:r>
        <w:rPr>
          <w:rFonts w:hint="default" w:ascii="Times New Roman" w:hAnsi="Times New Roman" w:eastAsia="方正仿宋_GBK" w:cs="Times New Roman"/>
          <w:spacing w:val="-3"/>
          <w:kern w:val="0"/>
          <w:sz w:val="32"/>
          <w:szCs w:val="32"/>
          <w:u w:val="none"/>
          <w:lang w:val="en-US" w:eastAsia="zh-CN" w:bidi="zh-CN"/>
        </w:rPr>
        <w:t>等流域上下游协同治理。推动川渝毗邻区域符合条件的污水处理和污泥处置设施共建共享。在</w:t>
      </w:r>
      <w:r>
        <w:rPr>
          <w:rFonts w:hint="eastAsia" w:ascii="Times New Roman" w:hAnsi="Times New Roman" w:eastAsia="方正仿宋_GBK" w:cs="Times New Roman"/>
          <w:spacing w:val="-3"/>
          <w:kern w:val="0"/>
          <w:sz w:val="32"/>
          <w:szCs w:val="32"/>
          <w:u w:val="none"/>
          <w:lang w:val="en-US" w:eastAsia="zh-CN" w:bidi="zh-CN"/>
        </w:rPr>
        <w:t>临江河</w:t>
      </w:r>
      <w:r>
        <w:rPr>
          <w:rFonts w:hint="default" w:ascii="Times New Roman" w:hAnsi="Times New Roman" w:eastAsia="方正仿宋_GBK" w:cs="Times New Roman"/>
          <w:spacing w:val="-3"/>
          <w:kern w:val="0"/>
          <w:sz w:val="32"/>
          <w:szCs w:val="32"/>
          <w:u w:val="none"/>
          <w:lang w:val="en-US" w:eastAsia="zh-CN" w:bidi="zh-CN"/>
        </w:rPr>
        <w:t>开展水环境治理试点示范。到2025年，大陆溪湾凼国控考核断面水质稳定达到Ⅳ类</w:t>
      </w:r>
      <w:r>
        <w:rPr>
          <w:rFonts w:hint="eastAsia" w:ascii="Times New Roman" w:hAnsi="Times New Roman" w:eastAsia="方正仿宋_GBK" w:cs="Times New Roman"/>
          <w:spacing w:val="-3"/>
          <w:kern w:val="0"/>
          <w:sz w:val="32"/>
          <w:szCs w:val="32"/>
          <w:u w:val="none"/>
          <w:lang w:val="en-US" w:eastAsia="zh-CN" w:bidi="zh-CN"/>
        </w:rPr>
        <w:t>。</w:t>
      </w:r>
      <w:r>
        <w:rPr>
          <w:rFonts w:hint="eastAsia" w:ascii="方正楷体_GBK" w:eastAsia="方正楷体_GBK"/>
          <w:spacing w:val="5"/>
          <w:kern w:val="0"/>
          <w:sz w:val="32"/>
          <w:u w:val="none"/>
        </w:rPr>
        <w:t>（</w:t>
      </w:r>
      <w:r>
        <w:rPr>
          <w:rFonts w:hint="eastAsia" w:ascii="方正楷体_GBK" w:eastAsia="方正楷体_GBK"/>
          <w:spacing w:val="5"/>
          <w:kern w:val="0"/>
          <w:sz w:val="32"/>
          <w:u w:val="none"/>
          <w:lang w:eastAsia="zh-CN"/>
        </w:rPr>
        <w:t>区</w:t>
      </w:r>
      <w:r>
        <w:rPr>
          <w:rFonts w:hint="eastAsia" w:ascii="方正楷体_GBK" w:eastAsia="方正楷体_GBK"/>
          <w:kern w:val="0"/>
          <w:sz w:val="32"/>
          <w:u w:val="none"/>
        </w:rPr>
        <w:t>发展改革委、</w:t>
      </w:r>
      <w:r>
        <w:rPr>
          <w:rFonts w:hint="eastAsia" w:ascii="方正楷体_GBK" w:eastAsia="方正楷体_GBK"/>
          <w:spacing w:val="5"/>
          <w:kern w:val="0"/>
          <w:sz w:val="32"/>
          <w:u w:val="none"/>
          <w:lang w:eastAsia="zh-CN"/>
        </w:rPr>
        <w:t>区</w:t>
      </w:r>
      <w:r>
        <w:rPr>
          <w:rFonts w:hint="eastAsia" w:ascii="方正楷体_GBK" w:eastAsia="方正楷体_GBK"/>
          <w:kern w:val="0"/>
          <w:sz w:val="32"/>
          <w:u w:val="none"/>
        </w:rPr>
        <w:t>生态环境局、</w:t>
      </w:r>
      <w:r>
        <w:rPr>
          <w:rFonts w:hint="eastAsia" w:ascii="方正楷体_GBK" w:eastAsia="方正楷体_GBK"/>
          <w:spacing w:val="5"/>
          <w:kern w:val="0"/>
          <w:sz w:val="32"/>
          <w:u w:val="none"/>
          <w:lang w:eastAsia="zh-CN"/>
        </w:rPr>
        <w:t>区</w:t>
      </w:r>
      <w:r>
        <w:rPr>
          <w:rFonts w:hint="eastAsia" w:ascii="方正楷体_GBK" w:eastAsia="方正楷体_GBK"/>
          <w:kern w:val="0"/>
          <w:sz w:val="32"/>
          <w:u w:val="none"/>
        </w:rPr>
        <w:t>住房城乡建委、</w:t>
      </w:r>
      <w:r>
        <w:rPr>
          <w:rFonts w:hint="eastAsia" w:ascii="方正楷体_GBK" w:eastAsia="方正楷体_GBK"/>
          <w:spacing w:val="5"/>
          <w:kern w:val="0"/>
          <w:sz w:val="32"/>
          <w:u w:val="none"/>
          <w:lang w:eastAsia="zh-CN"/>
        </w:rPr>
        <w:t>区</w:t>
      </w:r>
      <w:r>
        <w:rPr>
          <w:rFonts w:hint="eastAsia" w:ascii="方正楷体_GBK" w:eastAsia="方正楷体_GBK"/>
          <w:kern w:val="0"/>
          <w:sz w:val="32"/>
          <w:u w:val="none"/>
        </w:rPr>
        <w:t>水利局等按职责分工负责）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eastAsia" w:ascii="方正楷体_GBK" w:eastAsia="方正楷体_GBK"/>
          <w:kern w:val="0"/>
          <w:sz w:val="32"/>
          <w:u w:val="none"/>
        </w:rPr>
      </w:pPr>
      <w:r>
        <w:rPr>
          <w:rFonts w:hint="eastAsia" w:ascii="方正楷体_GBK" w:eastAsia="方正楷体_GBK"/>
          <w:kern w:val="0"/>
          <w:sz w:val="32"/>
          <w:u w:val="none"/>
        </w:rPr>
        <w:t>（八）煤炭清洁高效利用工程。</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28" w:firstLineChars="200"/>
        <w:textAlignment w:val="auto"/>
        <w:rPr>
          <w:rFonts w:hint="eastAsia" w:ascii="方正楷体_GBK" w:hAnsi="方正楷体_GBK" w:eastAsia="方正楷体_GBK"/>
          <w:kern w:val="0"/>
          <w:sz w:val="32"/>
          <w:u w:val="none"/>
        </w:rPr>
      </w:pPr>
      <w:r>
        <w:rPr>
          <w:rFonts w:hint="eastAsia" w:ascii="Times New Roman" w:hAnsi="Times New Roman" w:eastAsia="方正仿宋_GBK" w:cs="Times New Roman"/>
          <w:spacing w:val="-3"/>
          <w:kern w:val="0"/>
          <w:sz w:val="32"/>
          <w:szCs w:val="32"/>
          <w:u w:val="none"/>
          <w:lang w:val="en-US" w:eastAsia="zh-CN" w:bidi="zh-CN"/>
        </w:rPr>
        <w:t>1.优化煤炭消费。</w:t>
      </w:r>
      <w:r>
        <w:rPr>
          <w:rFonts w:hint="eastAsia" w:eastAsia="方正仿宋_GBK" w:cs="Times New Roman"/>
          <w:spacing w:val="-3"/>
          <w:kern w:val="0"/>
          <w:sz w:val="32"/>
          <w:szCs w:val="32"/>
          <w:u w:val="none"/>
          <w:lang w:val="en-US" w:eastAsia="zh-CN" w:bidi="zh-CN"/>
        </w:rPr>
        <w:t>实施港桥园区“上大压小”热电联产项目，</w:t>
      </w:r>
      <w:r>
        <w:rPr>
          <w:rFonts w:hint="eastAsia" w:ascii="Times New Roman" w:hAnsi="Times New Roman" w:eastAsia="方正仿宋_GBK" w:cs="Times New Roman"/>
          <w:spacing w:val="-3"/>
          <w:kern w:val="0"/>
          <w:sz w:val="32"/>
          <w:szCs w:val="32"/>
          <w:u w:val="none"/>
          <w:lang w:val="en-US" w:eastAsia="zh-CN" w:bidi="zh-CN"/>
        </w:rPr>
        <w:t>在保障能源安全的前提下，有序推进“煤改电”“煤改气”工程。</w:t>
      </w:r>
      <w:r>
        <w:rPr>
          <w:rFonts w:hint="eastAsia" w:eastAsia="方正仿宋_GBK" w:cs="Times New Roman"/>
          <w:spacing w:val="-3"/>
          <w:kern w:val="0"/>
          <w:sz w:val="32"/>
          <w:szCs w:val="32"/>
          <w:u w:val="none"/>
          <w:lang w:val="en-US" w:eastAsia="zh-CN" w:bidi="zh-CN"/>
        </w:rPr>
        <w:t>抓好煤炭清洁高效利用，逐步减少直至禁止煤炭散烧</w:t>
      </w:r>
      <w:r>
        <w:rPr>
          <w:rFonts w:hint="eastAsia" w:ascii="Times New Roman" w:hAnsi="Times New Roman" w:eastAsia="方正仿宋_GBK" w:cs="Times New Roman"/>
          <w:spacing w:val="-3"/>
          <w:kern w:val="0"/>
          <w:sz w:val="32"/>
          <w:szCs w:val="32"/>
          <w:u w:val="none"/>
          <w:lang w:val="en-US" w:eastAsia="zh-CN" w:bidi="zh-CN"/>
        </w:rPr>
        <w:t>。严格控制</w:t>
      </w:r>
      <w:r>
        <w:rPr>
          <w:rFonts w:hint="eastAsia" w:eastAsia="方正仿宋_GBK" w:cs="Times New Roman"/>
          <w:spacing w:val="-3"/>
          <w:kern w:val="0"/>
          <w:sz w:val="32"/>
          <w:szCs w:val="32"/>
          <w:u w:val="none"/>
          <w:lang w:val="en-US" w:eastAsia="zh-CN" w:bidi="zh-CN"/>
        </w:rPr>
        <w:t>造纸</w:t>
      </w:r>
      <w:r>
        <w:rPr>
          <w:rFonts w:hint="eastAsia" w:ascii="Times New Roman" w:hAnsi="Times New Roman" w:eastAsia="方正仿宋_GBK" w:cs="Times New Roman"/>
          <w:spacing w:val="-3"/>
          <w:kern w:val="0"/>
          <w:sz w:val="32"/>
          <w:szCs w:val="32"/>
          <w:u w:val="none"/>
          <w:lang w:val="en-US" w:eastAsia="zh-CN" w:bidi="zh-CN"/>
        </w:rPr>
        <w:t>、水泥等重点用煤行业煤炭消费，提高煤炭用于发电的比例。到2025年，非化石能源消费</w:t>
      </w:r>
      <w:r>
        <w:rPr>
          <w:rFonts w:hint="eastAsia" w:eastAsia="方正仿宋_GBK" w:cs="Times New Roman"/>
          <w:spacing w:val="-3"/>
          <w:kern w:val="0"/>
          <w:sz w:val="32"/>
          <w:szCs w:val="32"/>
          <w:u w:val="none"/>
          <w:lang w:val="en-US" w:eastAsia="zh-CN" w:bidi="zh-CN"/>
        </w:rPr>
        <w:t>比重完成市级下达目标</w:t>
      </w:r>
      <w:r>
        <w:rPr>
          <w:rFonts w:hint="eastAsia" w:ascii="Times New Roman" w:hAnsi="Times New Roman" w:eastAsia="方正仿宋_GBK" w:cs="Times New Roman"/>
          <w:spacing w:val="-3"/>
          <w:kern w:val="0"/>
          <w:sz w:val="32"/>
          <w:szCs w:val="32"/>
          <w:u w:val="none"/>
          <w:lang w:val="en-US" w:eastAsia="zh-CN" w:bidi="zh-CN"/>
        </w:rPr>
        <w:t>，煤炭消费占能源消费总量比重下降至</w:t>
      </w:r>
      <w:r>
        <w:rPr>
          <w:rFonts w:hint="eastAsia" w:eastAsia="方正仿宋_GBK" w:cs="Times New Roman"/>
          <w:spacing w:val="-3"/>
          <w:kern w:val="0"/>
          <w:sz w:val="32"/>
          <w:szCs w:val="32"/>
          <w:u w:val="none"/>
          <w:lang w:val="en-US" w:eastAsia="zh-CN" w:bidi="zh-CN"/>
        </w:rPr>
        <w:t>30%</w:t>
      </w:r>
      <w:r>
        <w:rPr>
          <w:rFonts w:hint="eastAsia" w:ascii="Times New Roman" w:hAnsi="Times New Roman" w:eastAsia="方正仿宋_GBK" w:cs="Times New Roman"/>
          <w:spacing w:val="-3"/>
          <w:kern w:val="0"/>
          <w:sz w:val="32"/>
          <w:szCs w:val="32"/>
          <w:u w:val="none"/>
          <w:lang w:val="en-US" w:eastAsia="zh-CN" w:bidi="zh-CN"/>
        </w:rPr>
        <w:t>左右。</w:t>
      </w:r>
      <w:r>
        <w:rPr>
          <w:rFonts w:hint="eastAsia" w:ascii="方正楷体_GBK" w:hAnsi="方正楷体_GBK" w:eastAsia="方正楷体_GBK"/>
          <w:spacing w:val="15"/>
          <w:kern w:val="0"/>
          <w:sz w:val="32"/>
          <w:u w:val="none"/>
        </w:rPr>
        <w:t>（</w:t>
      </w:r>
      <w:r>
        <w:rPr>
          <w:rFonts w:hint="eastAsia" w:ascii="方正楷体_GBK" w:hAnsi="方正楷体_GBK" w:eastAsia="方正楷体_GBK"/>
          <w:spacing w:val="14"/>
          <w:kern w:val="0"/>
          <w:sz w:val="32"/>
          <w:u w:val="none"/>
          <w:lang w:eastAsia="zh-CN"/>
        </w:rPr>
        <w:t>区</w:t>
      </w:r>
      <w:r>
        <w:rPr>
          <w:rFonts w:hint="eastAsia" w:ascii="方正楷体_GBK" w:hAnsi="方正楷体_GBK" w:eastAsia="方正楷体_GBK"/>
          <w:spacing w:val="14"/>
          <w:kern w:val="0"/>
          <w:sz w:val="32"/>
          <w:u w:val="none"/>
        </w:rPr>
        <w:t>发展改革委、</w:t>
      </w:r>
      <w:r>
        <w:rPr>
          <w:rFonts w:hint="eastAsia" w:ascii="方正楷体_GBK" w:hAnsi="方正楷体_GBK" w:eastAsia="方正楷体_GBK"/>
          <w:spacing w:val="14"/>
          <w:kern w:val="0"/>
          <w:sz w:val="32"/>
          <w:u w:val="none"/>
          <w:lang w:eastAsia="zh-CN"/>
        </w:rPr>
        <w:t>区</w:t>
      </w:r>
      <w:r>
        <w:rPr>
          <w:rFonts w:hint="eastAsia" w:ascii="方正楷体_GBK" w:hAnsi="方正楷体_GBK" w:eastAsia="方正楷体_GBK"/>
          <w:spacing w:val="14"/>
          <w:kern w:val="0"/>
          <w:sz w:val="32"/>
          <w:u w:val="none"/>
        </w:rPr>
        <w:t>经济信息委、</w:t>
      </w:r>
      <w:r>
        <w:rPr>
          <w:rFonts w:hint="eastAsia" w:ascii="方正楷体_GBK" w:hAnsi="方正楷体_GBK" w:eastAsia="方正楷体_GBK"/>
          <w:spacing w:val="14"/>
          <w:kern w:val="0"/>
          <w:sz w:val="32"/>
          <w:u w:val="none"/>
          <w:lang w:eastAsia="zh-CN"/>
        </w:rPr>
        <w:t>区</w:t>
      </w:r>
      <w:r>
        <w:rPr>
          <w:rFonts w:hint="eastAsia" w:ascii="方正楷体_GBK" w:hAnsi="方正楷体_GBK" w:eastAsia="方正楷体_GBK"/>
          <w:spacing w:val="14"/>
          <w:kern w:val="0"/>
          <w:sz w:val="32"/>
          <w:u w:val="none"/>
        </w:rPr>
        <w:t>生态环境</w:t>
      </w:r>
      <w:r>
        <w:rPr>
          <w:rFonts w:hint="eastAsia" w:ascii="方正楷体_GBK" w:hAnsi="方正楷体_GBK" w:eastAsia="方正楷体_GBK"/>
          <w:spacing w:val="-4"/>
          <w:kern w:val="0"/>
          <w:sz w:val="32"/>
          <w:u w:val="none"/>
        </w:rPr>
        <w:t>局</w:t>
      </w:r>
      <w:r>
        <w:rPr>
          <w:rFonts w:hint="eastAsia" w:ascii="方正楷体_GBK" w:hAnsi="方正楷体_GBK" w:eastAsia="方正楷体_GBK"/>
          <w:spacing w:val="-4"/>
          <w:kern w:val="0"/>
          <w:sz w:val="32"/>
          <w:u w:val="none"/>
          <w:lang w:eastAsia="zh-CN"/>
        </w:rPr>
        <w:t>、港桥产业促进中心</w:t>
      </w:r>
      <w:r>
        <w:rPr>
          <w:rFonts w:hint="eastAsia" w:ascii="方正楷体_GBK" w:hAnsi="方正楷体_GBK" w:eastAsia="方正楷体_GBK"/>
          <w:spacing w:val="-4"/>
          <w:kern w:val="0"/>
          <w:sz w:val="32"/>
          <w:u w:val="none"/>
        </w:rPr>
        <w:t>等按职责分工负责</w:t>
      </w:r>
      <w:r>
        <w:rPr>
          <w:rFonts w:hint="eastAsia" w:ascii="方正楷体_GBK" w:hAnsi="方正楷体_GBK" w:eastAsia="方正楷体_GBK"/>
          <w:kern w:val="0"/>
          <w:sz w:val="32"/>
          <w:u w:val="none"/>
        </w:rPr>
        <w:t>）</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eastAsia" w:ascii="方正楷体_GBK" w:hAnsi="方正楷体_GBK" w:eastAsia="方正楷体_GBK"/>
          <w:spacing w:val="0"/>
          <w:sz w:val="32"/>
          <w:u w:val="none"/>
        </w:rPr>
      </w:pPr>
      <w:r>
        <w:rPr>
          <w:rFonts w:hint="eastAsia" w:ascii="Times New Roman" w:hAnsi="Times New Roman" w:eastAsia="方正仿宋_GBK" w:cs="Times New Roman"/>
          <w:spacing w:val="0"/>
          <w:kern w:val="0"/>
          <w:sz w:val="32"/>
          <w:szCs w:val="32"/>
          <w:u w:val="none"/>
          <w:lang w:val="en-US" w:eastAsia="zh-CN" w:bidi="zh-CN"/>
        </w:rPr>
        <w:t>2.提高煤炭清洁利用水平。推进</w:t>
      </w:r>
      <w:r>
        <w:rPr>
          <w:rFonts w:hint="eastAsia" w:eastAsia="方正仿宋_GBK" w:cs="Times New Roman"/>
          <w:spacing w:val="-3"/>
          <w:kern w:val="0"/>
          <w:sz w:val="32"/>
          <w:szCs w:val="32"/>
          <w:u w:val="none"/>
          <w:lang w:val="en-US" w:eastAsia="zh-CN" w:bidi="zh-CN"/>
        </w:rPr>
        <w:t>造纸</w:t>
      </w:r>
      <w:r>
        <w:rPr>
          <w:rFonts w:hint="eastAsia" w:ascii="Times New Roman" w:hAnsi="Times New Roman" w:eastAsia="方正仿宋_GBK" w:cs="Times New Roman"/>
          <w:spacing w:val="-3"/>
          <w:kern w:val="0"/>
          <w:sz w:val="32"/>
          <w:szCs w:val="32"/>
          <w:u w:val="none"/>
          <w:lang w:val="en-US" w:eastAsia="zh-CN" w:bidi="zh-CN"/>
        </w:rPr>
        <w:t>、水泥</w:t>
      </w:r>
      <w:r>
        <w:rPr>
          <w:rFonts w:hint="eastAsia" w:ascii="Times New Roman" w:hAnsi="Times New Roman" w:eastAsia="方正仿宋_GBK" w:cs="Times New Roman"/>
          <w:spacing w:val="0"/>
          <w:kern w:val="0"/>
          <w:sz w:val="32"/>
          <w:szCs w:val="32"/>
          <w:u w:val="none"/>
          <w:lang w:val="en-US" w:eastAsia="zh-CN" w:bidi="zh-CN"/>
        </w:rPr>
        <w:t>、冶金等行业开展煤炭清洁高效利用。大力推进煤电机组节能降耗改造、供热改造、灵活性改造“三改联动”。有序淘汰达不到环保、能耗等标准要求的燃煤机组。工业园区基本淘汰35蒸吨/小时以下燃煤锅炉。推动企业自备电厂、65蒸吨/小时以上燃煤锅炉实施超低排放改造，燃气锅炉实施低氮改造。</w:t>
      </w:r>
      <w:r>
        <w:rPr>
          <w:rFonts w:hint="eastAsia" w:ascii="方正楷体_GBK" w:hAnsi="方正楷体_GBK" w:eastAsia="方正楷体_GBK"/>
          <w:spacing w:val="0"/>
          <w:kern w:val="0"/>
          <w:sz w:val="32"/>
          <w:u w:val="none"/>
        </w:rPr>
        <w:t>（</w:t>
      </w:r>
      <w:r>
        <w:rPr>
          <w:rFonts w:hint="eastAsia" w:ascii="方正楷体_GBK" w:hAnsi="方正楷体_GBK" w:eastAsia="方正楷体_GBK"/>
          <w:spacing w:val="0"/>
          <w:kern w:val="0"/>
          <w:sz w:val="32"/>
          <w:u w:val="none"/>
          <w:lang w:eastAsia="zh-CN"/>
        </w:rPr>
        <w:t>区发展改革委、区经济信息委、区生态环境局、区市场监管局等按职责分工负责</w:t>
      </w:r>
      <w:r>
        <w:rPr>
          <w:rFonts w:hint="eastAsia" w:ascii="方正楷体_GBK" w:hAnsi="方正楷体_GBK" w:eastAsia="方正楷体_GBK"/>
          <w:spacing w:val="0"/>
          <w:kern w:val="0"/>
          <w:sz w:val="32"/>
          <w:u w:val="none"/>
        </w:rPr>
        <w:t>）</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eastAsia" w:ascii="方正楷体_GBK" w:eastAsia="方正楷体_GBK"/>
          <w:spacing w:val="0"/>
          <w:sz w:val="32"/>
          <w:u w:val="none"/>
        </w:rPr>
      </w:pPr>
      <w:r>
        <w:rPr>
          <w:rFonts w:hint="eastAsia" w:ascii="方正楷体_GBK" w:eastAsia="方正楷体_GBK"/>
          <w:spacing w:val="0"/>
          <w:sz w:val="32"/>
          <w:u w:val="none"/>
        </w:rPr>
        <w:t>（九）挥发性有机物综合整治工程。</w:t>
      </w:r>
    </w:p>
    <w:p>
      <w:pPr>
        <w:pStyle w:val="28"/>
        <w:keepNext w:val="0"/>
        <w:keepLines w:val="0"/>
        <w:pageBreakBefore w:val="0"/>
        <w:widowControl w:val="0"/>
        <w:numPr>
          <w:ilvl w:val="0"/>
          <w:numId w:val="0"/>
        </w:numPr>
        <w:tabs>
          <w:tab w:val="left" w:pos="1349"/>
        </w:tabs>
        <w:kinsoku/>
        <w:wordWrap/>
        <w:overflowPunct/>
        <w:topLinePunct w:val="0"/>
        <w:autoSpaceDE/>
        <w:autoSpaceDN/>
        <w:bidi w:val="0"/>
        <w:adjustRightInd/>
        <w:snapToGrid w:val="0"/>
        <w:spacing w:afterLines="0" w:line="288" w:lineRule="auto"/>
        <w:ind w:left="0" w:leftChars="0" w:right="0" w:rightChars="0" w:firstLine="640" w:firstLineChars="200"/>
        <w:jc w:val="both"/>
        <w:textAlignment w:val="auto"/>
        <w:rPr>
          <w:rFonts w:hint="eastAsia" w:ascii="方正楷体_GBK" w:eastAsia="方正楷体_GBK"/>
          <w:spacing w:val="0"/>
          <w:sz w:val="32"/>
          <w:u w:val="none"/>
        </w:rPr>
      </w:pPr>
      <w:r>
        <w:rPr>
          <w:rFonts w:hint="eastAsia" w:ascii="Times New Roman" w:hAnsi="Times New Roman" w:eastAsia="方正仿宋_GBK" w:cs="Times New Roman"/>
          <w:spacing w:val="0"/>
          <w:kern w:val="2"/>
          <w:sz w:val="32"/>
          <w:szCs w:val="32"/>
          <w:u w:val="none"/>
          <w:lang w:val="en-US" w:eastAsia="zh-CN" w:bidi="zh-CN"/>
        </w:rPr>
        <w:t>1.大力推进源头替代。以工业涂装、家具制造、印刷包装等行业为重点，推动使用低挥发性有机物含量的涂料、油墨、胶粘剂、清洗剂。到2025年，全</w:t>
      </w:r>
      <w:r>
        <w:rPr>
          <w:rFonts w:hint="eastAsia" w:ascii="Times New Roman" w:hAnsi="Times New Roman" w:cs="Times New Roman"/>
          <w:spacing w:val="0"/>
          <w:kern w:val="2"/>
          <w:sz w:val="32"/>
          <w:szCs w:val="32"/>
          <w:u w:val="none"/>
          <w:lang w:val="en-US" w:eastAsia="zh-CN" w:bidi="zh-CN"/>
        </w:rPr>
        <w:t>区</w:t>
      </w:r>
      <w:r>
        <w:rPr>
          <w:rFonts w:hint="eastAsia" w:ascii="Times New Roman" w:hAnsi="Times New Roman" w:eastAsia="方正仿宋_GBK" w:cs="Times New Roman"/>
          <w:spacing w:val="0"/>
          <w:kern w:val="2"/>
          <w:sz w:val="32"/>
          <w:szCs w:val="32"/>
          <w:u w:val="none"/>
          <w:lang w:val="en-US" w:eastAsia="zh-CN" w:bidi="zh-CN"/>
        </w:rPr>
        <w:t>溶剂型工业涂料、溶剂型油墨使用比例分别降低</w:t>
      </w:r>
      <w:r>
        <w:rPr>
          <w:rFonts w:hint="eastAsia" w:ascii="Times New Roman" w:hAnsi="Times New Roman" w:cs="Times New Roman"/>
          <w:spacing w:val="0"/>
          <w:kern w:val="2"/>
          <w:sz w:val="32"/>
          <w:szCs w:val="32"/>
          <w:u w:val="none"/>
          <w:lang w:val="en-US" w:eastAsia="zh-CN" w:bidi="zh-CN"/>
        </w:rPr>
        <w:t>20%、15%</w:t>
      </w:r>
      <w:r>
        <w:rPr>
          <w:rFonts w:hint="eastAsia" w:ascii="Times New Roman" w:hAnsi="Times New Roman" w:eastAsia="方正仿宋_GBK" w:cs="Times New Roman"/>
          <w:spacing w:val="0"/>
          <w:kern w:val="2"/>
          <w:sz w:val="32"/>
          <w:szCs w:val="32"/>
          <w:u w:val="none"/>
          <w:lang w:val="en-US" w:eastAsia="zh-CN" w:bidi="zh-CN"/>
        </w:rPr>
        <w:t>，溶剂型胶粘剂使用量下降</w:t>
      </w:r>
      <w:r>
        <w:rPr>
          <w:rFonts w:hint="eastAsia" w:ascii="Times New Roman" w:hAnsi="Times New Roman" w:cs="Times New Roman"/>
          <w:spacing w:val="0"/>
          <w:kern w:val="2"/>
          <w:sz w:val="32"/>
          <w:szCs w:val="32"/>
          <w:u w:val="none"/>
          <w:lang w:val="en-US" w:eastAsia="zh-CN" w:bidi="zh-CN"/>
        </w:rPr>
        <w:t>20%。</w:t>
      </w:r>
      <w:r>
        <w:rPr>
          <w:rFonts w:hint="eastAsia" w:ascii="方正楷体_GBK" w:eastAsia="方正楷体_GBK"/>
          <w:spacing w:val="0"/>
          <w:sz w:val="32"/>
          <w:u w:val="none"/>
        </w:rPr>
        <w:t>（</w:t>
      </w:r>
      <w:r>
        <w:rPr>
          <w:rFonts w:hint="eastAsia" w:ascii="方正楷体_GBK" w:hAnsi="方正楷体_GBK" w:eastAsia="方正楷体_GBK" w:cs="方正仿宋_GBK"/>
          <w:spacing w:val="0"/>
          <w:kern w:val="0"/>
          <w:sz w:val="32"/>
          <w:szCs w:val="32"/>
          <w:u w:val="none"/>
          <w:lang w:val="en-US" w:eastAsia="zh-CN" w:bidi="ar-SA"/>
        </w:rPr>
        <w:t>区</w:t>
      </w:r>
      <w:r>
        <w:rPr>
          <w:rFonts w:hint="eastAsia" w:ascii="方正楷体_GBK" w:eastAsia="方正楷体_GBK"/>
          <w:spacing w:val="0"/>
          <w:sz w:val="32"/>
          <w:u w:val="none"/>
        </w:rPr>
        <w:t>经济信息委牵头，</w:t>
      </w:r>
      <w:r>
        <w:rPr>
          <w:rFonts w:hint="eastAsia" w:ascii="方正楷体_GBK" w:hAnsi="方正楷体_GBK" w:eastAsia="方正楷体_GBK" w:cs="方正仿宋_GBK"/>
          <w:spacing w:val="0"/>
          <w:kern w:val="0"/>
          <w:sz w:val="32"/>
          <w:szCs w:val="32"/>
          <w:u w:val="none"/>
          <w:lang w:val="en-US" w:eastAsia="zh-CN" w:bidi="ar-SA"/>
        </w:rPr>
        <w:t>区</w:t>
      </w:r>
      <w:r>
        <w:rPr>
          <w:rFonts w:hint="eastAsia" w:ascii="方正楷体_GBK" w:eastAsia="方正楷体_GBK"/>
          <w:spacing w:val="0"/>
          <w:sz w:val="32"/>
          <w:u w:val="none"/>
        </w:rPr>
        <w:t>生态环境局、</w:t>
      </w:r>
      <w:r>
        <w:rPr>
          <w:rFonts w:hint="eastAsia" w:ascii="方正楷体_GBK" w:hAnsi="方正楷体_GBK" w:eastAsia="方正楷体_GBK" w:cs="方正仿宋_GBK"/>
          <w:spacing w:val="0"/>
          <w:kern w:val="0"/>
          <w:sz w:val="32"/>
          <w:szCs w:val="32"/>
          <w:u w:val="none"/>
          <w:lang w:val="en-US" w:eastAsia="zh-CN" w:bidi="ar-SA"/>
        </w:rPr>
        <w:t>区</w:t>
      </w:r>
      <w:r>
        <w:rPr>
          <w:rFonts w:hint="eastAsia" w:ascii="方正楷体_GBK" w:eastAsia="方正楷体_GBK"/>
          <w:spacing w:val="0"/>
          <w:sz w:val="32"/>
          <w:u w:val="none"/>
          <w:lang w:eastAsia="zh-CN"/>
        </w:rPr>
        <w:t>市</w:t>
      </w:r>
      <w:r>
        <w:rPr>
          <w:rFonts w:hint="eastAsia" w:ascii="方正楷体_GBK" w:eastAsia="方正楷体_GBK"/>
          <w:spacing w:val="0"/>
          <w:sz w:val="32"/>
          <w:u w:val="none"/>
        </w:rPr>
        <w:t>场监管局等按职责分工负责）</w:t>
      </w:r>
    </w:p>
    <w:p>
      <w:pPr>
        <w:pStyle w:val="28"/>
        <w:keepNext w:val="0"/>
        <w:keepLines w:val="0"/>
        <w:pageBreakBefore w:val="0"/>
        <w:widowControl w:val="0"/>
        <w:numPr>
          <w:ilvl w:val="0"/>
          <w:numId w:val="0"/>
        </w:numPr>
        <w:tabs>
          <w:tab w:val="left" w:pos="1375"/>
        </w:tabs>
        <w:kinsoku/>
        <w:wordWrap/>
        <w:overflowPunct/>
        <w:topLinePunct w:val="0"/>
        <w:autoSpaceDE/>
        <w:autoSpaceDN/>
        <w:bidi w:val="0"/>
        <w:adjustRightInd/>
        <w:snapToGrid w:val="0"/>
        <w:spacing w:afterLines="0" w:line="288" w:lineRule="auto"/>
        <w:ind w:left="0" w:leftChars="0" w:right="0" w:rightChars="0" w:firstLine="640" w:firstLineChars="200"/>
        <w:jc w:val="both"/>
        <w:textAlignment w:val="auto"/>
        <w:rPr>
          <w:rFonts w:hint="eastAsia" w:ascii="方正楷体_GBK" w:eastAsia="方正楷体_GBK"/>
          <w:u w:val="none"/>
        </w:rPr>
      </w:pPr>
      <w:r>
        <w:rPr>
          <w:rFonts w:hint="eastAsia" w:ascii="Times New Roman" w:hAnsi="Times New Roman" w:eastAsia="方正仿宋_GBK" w:cs="Times New Roman"/>
          <w:spacing w:val="0"/>
          <w:kern w:val="2"/>
          <w:sz w:val="32"/>
          <w:szCs w:val="32"/>
          <w:u w:val="none"/>
          <w:lang w:val="en-US" w:eastAsia="zh-CN" w:bidi="zh-CN"/>
        </w:rPr>
        <w:t>2.深入实施精细化管控。严格落实挥发性有机物排放标准，强化挥发性有机物无组织排放管控，将生产和使用高挥发性有机物含量产品的企业列入强制性清洁生产审核名单。到2025年，挥发性有机物排放量下降率</w:t>
      </w:r>
      <w:r>
        <w:rPr>
          <w:rFonts w:hint="eastAsia" w:ascii="Times New Roman" w:hAnsi="Times New Roman" w:cs="Times New Roman"/>
          <w:spacing w:val="0"/>
          <w:kern w:val="2"/>
          <w:sz w:val="32"/>
          <w:szCs w:val="32"/>
          <w:u w:val="none"/>
          <w:lang w:val="en-US" w:eastAsia="zh-CN" w:bidi="zh-CN"/>
        </w:rPr>
        <w:t>达到10%</w:t>
      </w:r>
      <w:r>
        <w:rPr>
          <w:rFonts w:hint="eastAsia" w:ascii="Times New Roman" w:hAnsi="Times New Roman" w:eastAsia="方正仿宋_GBK" w:cs="Times New Roman"/>
          <w:spacing w:val="0"/>
          <w:kern w:val="2"/>
          <w:sz w:val="32"/>
          <w:szCs w:val="32"/>
          <w:u w:val="none"/>
          <w:lang w:val="en-US" w:eastAsia="zh-CN" w:bidi="zh-CN"/>
        </w:rPr>
        <w:t>。</w:t>
      </w:r>
      <w:r>
        <w:rPr>
          <w:rFonts w:hint="eastAsia" w:ascii="方正楷体_GBK" w:eastAsia="方正楷体_GBK"/>
          <w:spacing w:val="0"/>
          <w:sz w:val="32"/>
          <w:u w:val="none"/>
        </w:rPr>
        <w:t>（</w:t>
      </w:r>
      <w:r>
        <w:rPr>
          <w:rFonts w:hint="eastAsia" w:ascii="方正楷体_GBK" w:hAnsi="方正楷体_GBK" w:eastAsia="方正楷体_GBK" w:cs="方正仿宋_GBK"/>
          <w:spacing w:val="0"/>
          <w:kern w:val="0"/>
          <w:sz w:val="32"/>
          <w:szCs w:val="32"/>
          <w:u w:val="none"/>
          <w:lang w:val="en-US" w:eastAsia="zh-CN" w:bidi="ar-SA"/>
        </w:rPr>
        <w:t>区</w:t>
      </w:r>
      <w:r>
        <w:rPr>
          <w:rFonts w:hint="eastAsia" w:ascii="方正楷体_GBK" w:eastAsia="方正楷体_GBK"/>
          <w:spacing w:val="0"/>
          <w:sz w:val="32"/>
          <w:u w:val="none"/>
        </w:rPr>
        <w:t>生态环境局牵头，</w:t>
      </w:r>
      <w:r>
        <w:rPr>
          <w:rFonts w:hint="eastAsia" w:ascii="方正楷体_GBK" w:hAnsi="方正楷体_GBK" w:eastAsia="方正楷体_GBK" w:cs="方正仿宋_GBK"/>
          <w:spacing w:val="0"/>
          <w:kern w:val="0"/>
          <w:sz w:val="32"/>
          <w:szCs w:val="32"/>
          <w:u w:val="none"/>
          <w:lang w:val="en-US" w:eastAsia="zh-CN" w:bidi="ar-SA"/>
        </w:rPr>
        <w:t>区</w:t>
      </w:r>
      <w:r>
        <w:rPr>
          <w:rFonts w:hint="eastAsia" w:ascii="方正楷体_GBK" w:eastAsia="方正楷体_GBK"/>
          <w:spacing w:val="0"/>
          <w:sz w:val="32"/>
          <w:u w:val="none"/>
        </w:rPr>
        <w:t>经济信息委等按职责分工负责）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eastAsia" w:ascii="方正楷体_GBK" w:eastAsia="方正楷体_GBK"/>
          <w:spacing w:val="0"/>
          <w:sz w:val="32"/>
          <w:u w:val="none"/>
        </w:rPr>
      </w:pPr>
      <w:r>
        <w:rPr>
          <w:rFonts w:hint="eastAsia" w:ascii="方正楷体_GBK" w:eastAsia="方正楷体_GBK"/>
          <w:spacing w:val="0"/>
          <w:sz w:val="32"/>
          <w:u w:val="none"/>
        </w:rPr>
        <w:t>（十）环境基础设施水平提升工程。</w:t>
      </w:r>
    </w:p>
    <w:p>
      <w:pPr>
        <w:pStyle w:val="28"/>
        <w:keepNext w:val="0"/>
        <w:keepLines w:val="0"/>
        <w:pageBreakBefore w:val="0"/>
        <w:widowControl w:val="0"/>
        <w:numPr>
          <w:ilvl w:val="0"/>
          <w:numId w:val="0"/>
        </w:numPr>
        <w:tabs>
          <w:tab w:val="left" w:pos="1348"/>
        </w:tabs>
        <w:kinsoku/>
        <w:wordWrap/>
        <w:overflowPunct/>
        <w:topLinePunct w:val="0"/>
        <w:autoSpaceDE/>
        <w:autoSpaceDN/>
        <w:bidi w:val="0"/>
        <w:adjustRightInd/>
        <w:snapToGrid w:val="0"/>
        <w:spacing w:afterLines="0" w:line="288" w:lineRule="auto"/>
        <w:ind w:right="0" w:rightChars="0" w:firstLine="640" w:firstLineChars="200"/>
        <w:jc w:val="both"/>
        <w:textAlignment w:val="auto"/>
        <w:rPr>
          <w:rFonts w:hint="eastAsia" w:ascii="Times New Roman" w:hAnsi="Times New Roman" w:eastAsia="方正仿宋_GBK" w:cs="Times New Roman"/>
          <w:spacing w:val="0"/>
          <w:kern w:val="0"/>
          <w:sz w:val="32"/>
          <w:szCs w:val="32"/>
          <w:u w:val="none"/>
          <w:lang w:val="en-US" w:eastAsia="zh-CN" w:bidi="zh-CN"/>
        </w:rPr>
      </w:pPr>
      <w:r>
        <w:rPr>
          <w:rFonts w:hint="eastAsia" w:ascii="Times New Roman" w:hAnsi="Times New Roman" w:eastAsia="方正仿宋_GBK" w:cs="Times New Roman"/>
          <w:spacing w:val="0"/>
          <w:kern w:val="0"/>
          <w:sz w:val="32"/>
          <w:szCs w:val="32"/>
          <w:u w:val="none"/>
          <w:lang w:val="en-US" w:eastAsia="zh-CN" w:bidi="zh-CN"/>
        </w:rPr>
        <w:t>1.加强生活污水处理设施补短板。推进生活污水集中处理设施新、改、扩建，实施错接、漏接、老旧破损管网的更新修复，对进水生化需氧量浓度低于100mg/L的污水厂实施“一厂一策”改造。推动热电联产、热干化、园林堆肥等专业化污泥处置设施建设，鼓励生活垃圾焚烧厂掺烧</w:t>
      </w:r>
      <w:r>
        <w:rPr>
          <w:rFonts w:hint="eastAsia" w:ascii="Times New Roman" w:hAnsi="Times New Roman" w:cs="Times New Roman"/>
          <w:spacing w:val="0"/>
          <w:kern w:val="0"/>
          <w:sz w:val="32"/>
          <w:szCs w:val="32"/>
          <w:u w:val="none"/>
          <w:lang w:val="en-US" w:eastAsia="zh-CN" w:bidi="zh-CN"/>
        </w:rPr>
        <w:t>市</w:t>
      </w:r>
      <w:r>
        <w:rPr>
          <w:rFonts w:hint="eastAsia" w:ascii="Times New Roman" w:hAnsi="Times New Roman" w:eastAsia="方正仿宋_GBK" w:cs="Times New Roman"/>
          <w:spacing w:val="0"/>
          <w:kern w:val="0"/>
          <w:sz w:val="32"/>
          <w:szCs w:val="32"/>
          <w:u w:val="none"/>
          <w:lang w:val="en-US" w:eastAsia="zh-CN" w:bidi="zh-CN"/>
        </w:rPr>
        <w:t>政污泥。到2025年，全</w:t>
      </w:r>
      <w:r>
        <w:rPr>
          <w:rFonts w:hint="eastAsia" w:ascii="Times New Roman" w:hAnsi="Times New Roman" w:cs="Times New Roman"/>
          <w:spacing w:val="0"/>
          <w:kern w:val="0"/>
          <w:sz w:val="32"/>
          <w:szCs w:val="32"/>
          <w:u w:val="none"/>
          <w:lang w:val="en-US" w:eastAsia="zh-CN" w:bidi="zh-CN"/>
        </w:rPr>
        <w:t>区城市</w:t>
      </w:r>
      <w:r>
        <w:rPr>
          <w:rFonts w:hint="eastAsia" w:ascii="Times New Roman" w:hAnsi="Times New Roman" w:eastAsia="方正仿宋_GBK" w:cs="Times New Roman"/>
          <w:spacing w:val="0"/>
          <w:kern w:val="0"/>
          <w:sz w:val="32"/>
          <w:szCs w:val="32"/>
          <w:u w:val="none"/>
          <w:lang w:val="en-US" w:eastAsia="zh-CN" w:bidi="zh-CN"/>
        </w:rPr>
        <w:t>生活污水集中处理率达到98%以上。</w:t>
      </w:r>
      <w:r>
        <w:rPr>
          <w:rFonts w:hint="eastAsia" w:ascii="方正楷体_GBK" w:eastAsia="方正楷体_GBK"/>
          <w:spacing w:val="0"/>
          <w:sz w:val="32"/>
          <w:u w:val="none"/>
          <w:lang w:val="en-US" w:eastAsia="zh-CN"/>
        </w:rPr>
        <w:t>（区住房城乡建委牵头，区发展改革委、区经济信息委、区生态环境局、区城市管理局等按职责分工负责）</w:t>
      </w:r>
    </w:p>
    <w:p>
      <w:pPr>
        <w:pStyle w:val="28"/>
        <w:keepNext w:val="0"/>
        <w:keepLines w:val="0"/>
        <w:pageBreakBefore w:val="0"/>
        <w:widowControl w:val="0"/>
        <w:numPr>
          <w:ilvl w:val="0"/>
          <w:numId w:val="0"/>
        </w:numPr>
        <w:tabs>
          <w:tab w:val="left" w:pos="1348"/>
        </w:tabs>
        <w:kinsoku/>
        <w:wordWrap/>
        <w:overflowPunct/>
        <w:topLinePunct w:val="0"/>
        <w:autoSpaceDE/>
        <w:autoSpaceDN/>
        <w:bidi w:val="0"/>
        <w:adjustRightInd/>
        <w:snapToGrid w:val="0"/>
        <w:spacing w:afterLines="0" w:line="288" w:lineRule="auto"/>
        <w:ind w:right="0" w:rightChars="0" w:firstLine="640" w:firstLineChars="200"/>
        <w:jc w:val="both"/>
        <w:textAlignment w:val="auto"/>
        <w:rPr>
          <w:rFonts w:hint="eastAsia" w:ascii="方正楷体_GBK" w:eastAsia="方正楷体_GBK"/>
          <w:spacing w:val="0"/>
          <w:sz w:val="32"/>
          <w:u w:val="none"/>
          <w:lang w:val="en-US" w:eastAsia="zh-CN"/>
        </w:rPr>
      </w:pPr>
      <w:r>
        <w:rPr>
          <w:rFonts w:hint="eastAsia" w:ascii="Times New Roman" w:hAnsi="Times New Roman" w:eastAsia="方正仿宋_GBK" w:cs="Times New Roman"/>
          <w:spacing w:val="0"/>
          <w:kern w:val="0"/>
          <w:sz w:val="32"/>
          <w:szCs w:val="32"/>
          <w:u w:val="none"/>
          <w:lang w:val="en-US" w:eastAsia="zh-CN" w:bidi="zh-CN"/>
        </w:rPr>
        <w:t>2.推进固体废物处置设施提质增效。建立完善分类投放、分类运输、分类处理的城</w:t>
      </w:r>
      <w:r>
        <w:rPr>
          <w:rFonts w:hint="eastAsia" w:ascii="Times New Roman" w:hAnsi="Times New Roman" w:cs="Times New Roman"/>
          <w:spacing w:val="0"/>
          <w:kern w:val="0"/>
          <w:sz w:val="32"/>
          <w:szCs w:val="32"/>
          <w:u w:val="none"/>
          <w:lang w:val="en-US" w:eastAsia="zh-CN" w:bidi="zh-CN"/>
        </w:rPr>
        <w:t>市</w:t>
      </w:r>
      <w:r>
        <w:rPr>
          <w:rFonts w:hint="eastAsia" w:ascii="Times New Roman" w:hAnsi="Times New Roman" w:eastAsia="方正仿宋_GBK" w:cs="Times New Roman"/>
          <w:spacing w:val="0"/>
          <w:kern w:val="0"/>
          <w:sz w:val="32"/>
          <w:szCs w:val="32"/>
          <w:u w:val="none"/>
          <w:lang w:val="en-US" w:eastAsia="zh-CN" w:bidi="zh-CN"/>
        </w:rPr>
        <w:t>生活垃圾处理系统。论证启动永川区生活垃圾焚烧发电二期工程。</w:t>
      </w:r>
      <w:r>
        <w:rPr>
          <w:rFonts w:hint="eastAsia" w:ascii="Times New Roman" w:hAnsi="Times New Roman" w:cs="Times New Roman"/>
          <w:spacing w:val="0"/>
          <w:kern w:val="0"/>
          <w:sz w:val="32"/>
          <w:szCs w:val="32"/>
          <w:u w:val="none"/>
          <w:lang w:val="en-US" w:eastAsia="zh-CN" w:bidi="zh-CN"/>
        </w:rPr>
        <w:t>确保厨余垃圾处置资源化利用达到标准要求</w:t>
      </w:r>
      <w:r>
        <w:rPr>
          <w:rFonts w:hint="eastAsia" w:ascii="Times New Roman" w:hAnsi="Times New Roman" w:eastAsia="方正仿宋_GBK" w:cs="Times New Roman"/>
          <w:spacing w:val="0"/>
          <w:kern w:val="0"/>
          <w:sz w:val="32"/>
          <w:szCs w:val="32"/>
          <w:u w:val="none"/>
          <w:lang w:val="en-US" w:eastAsia="zh-CN" w:bidi="zh-CN"/>
        </w:rPr>
        <w:t>。</w:t>
      </w:r>
      <w:r>
        <w:rPr>
          <w:rFonts w:hint="eastAsia" w:ascii="Times New Roman" w:hAnsi="Times New Roman" w:cs="Times New Roman"/>
          <w:spacing w:val="0"/>
          <w:kern w:val="0"/>
          <w:sz w:val="32"/>
          <w:szCs w:val="32"/>
          <w:u w:val="none"/>
          <w:lang w:val="en-US" w:eastAsia="zh-CN" w:bidi="zh-CN"/>
        </w:rPr>
        <w:t>确保</w:t>
      </w:r>
      <w:r>
        <w:rPr>
          <w:rFonts w:hint="eastAsia" w:ascii="Times New Roman" w:hAnsi="Times New Roman" w:eastAsia="方正仿宋_GBK" w:cs="Times New Roman"/>
          <w:spacing w:val="0"/>
          <w:kern w:val="0"/>
          <w:sz w:val="32"/>
          <w:szCs w:val="32"/>
          <w:u w:val="none"/>
          <w:lang w:val="en-US" w:eastAsia="zh-CN" w:bidi="zh-CN"/>
        </w:rPr>
        <w:t>医疗废物集中处置设施</w:t>
      </w:r>
      <w:r>
        <w:rPr>
          <w:rFonts w:hint="eastAsia" w:ascii="Times New Roman" w:hAnsi="Times New Roman" w:cs="Times New Roman"/>
          <w:spacing w:val="0"/>
          <w:kern w:val="0"/>
          <w:sz w:val="32"/>
          <w:szCs w:val="32"/>
          <w:u w:val="none"/>
          <w:lang w:val="en-US" w:eastAsia="zh-CN" w:bidi="zh-CN"/>
        </w:rPr>
        <w:t>稳定运行</w:t>
      </w:r>
      <w:r>
        <w:rPr>
          <w:rFonts w:hint="eastAsia" w:ascii="Times New Roman" w:hAnsi="Times New Roman" w:eastAsia="方正仿宋_GBK" w:cs="Times New Roman"/>
          <w:spacing w:val="0"/>
          <w:kern w:val="0"/>
          <w:sz w:val="32"/>
          <w:szCs w:val="32"/>
          <w:u w:val="none"/>
          <w:lang w:val="en-US" w:eastAsia="zh-CN" w:bidi="zh-CN"/>
        </w:rPr>
        <w:t>。到2025年</w:t>
      </w:r>
      <w:r>
        <w:rPr>
          <w:rFonts w:hint="eastAsia" w:ascii="Times New Roman" w:hAnsi="Times New Roman" w:cs="Times New Roman"/>
          <w:spacing w:val="0"/>
          <w:kern w:val="0"/>
          <w:sz w:val="32"/>
          <w:szCs w:val="32"/>
          <w:u w:val="none"/>
          <w:lang w:val="en-US" w:eastAsia="zh-CN" w:bidi="zh-CN"/>
        </w:rPr>
        <w:t>，</w:t>
      </w:r>
      <w:r>
        <w:rPr>
          <w:rFonts w:hint="eastAsia" w:ascii="Times New Roman" w:hAnsi="Times New Roman" w:eastAsia="方正仿宋_GBK" w:cs="Times New Roman"/>
          <w:spacing w:val="0"/>
          <w:kern w:val="0"/>
          <w:sz w:val="32"/>
          <w:szCs w:val="32"/>
          <w:u w:val="none"/>
          <w:lang w:val="en-US" w:eastAsia="zh-CN" w:bidi="zh-CN"/>
        </w:rPr>
        <w:t>城</w:t>
      </w:r>
      <w:r>
        <w:rPr>
          <w:rFonts w:hint="eastAsia" w:ascii="Times New Roman" w:hAnsi="Times New Roman" w:cs="Times New Roman"/>
          <w:spacing w:val="0"/>
          <w:kern w:val="0"/>
          <w:sz w:val="32"/>
          <w:szCs w:val="32"/>
          <w:u w:val="none"/>
          <w:lang w:val="en-US" w:eastAsia="zh-CN" w:bidi="zh-CN"/>
        </w:rPr>
        <w:t>市</w:t>
      </w:r>
      <w:r>
        <w:rPr>
          <w:rFonts w:hint="eastAsia" w:ascii="Times New Roman" w:hAnsi="Times New Roman" w:eastAsia="方正仿宋_GBK" w:cs="Times New Roman"/>
          <w:spacing w:val="0"/>
          <w:kern w:val="0"/>
          <w:sz w:val="32"/>
          <w:szCs w:val="32"/>
          <w:u w:val="none"/>
          <w:lang w:val="en-US" w:eastAsia="zh-CN" w:bidi="zh-CN"/>
        </w:rPr>
        <w:t>生活垃圾焚烧处理能力占比</w:t>
      </w:r>
      <w:r>
        <w:rPr>
          <w:rFonts w:hint="eastAsia" w:ascii="Times New Roman" w:hAnsi="Times New Roman" w:cs="Times New Roman"/>
          <w:spacing w:val="0"/>
          <w:kern w:val="0"/>
          <w:sz w:val="32"/>
          <w:szCs w:val="32"/>
          <w:u w:val="none"/>
          <w:lang w:val="en-US" w:eastAsia="zh-CN" w:bidi="zh-CN"/>
        </w:rPr>
        <w:t>100%</w:t>
      </w:r>
      <w:r>
        <w:rPr>
          <w:rFonts w:hint="eastAsia" w:ascii="Times New Roman" w:hAnsi="Times New Roman" w:eastAsia="方正仿宋_GBK" w:cs="Times New Roman"/>
          <w:spacing w:val="0"/>
          <w:kern w:val="0"/>
          <w:sz w:val="32"/>
          <w:szCs w:val="32"/>
          <w:u w:val="none"/>
          <w:lang w:val="en-US" w:eastAsia="zh-CN" w:bidi="zh-CN"/>
        </w:rPr>
        <w:t>。</w:t>
      </w:r>
      <w:r>
        <w:rPr>
          <w:rFonts w:hint="eastAsia" w:ascii="方正楷体_GBK" w:eastAsia="方正楷体_GBK"/>
          <w:spacing w:val="0"/>
          <w:sz w:val="32"/>
          <w:u w:val="none"/>
          <w:lang w:val="en-US" w:eastAsia="zh-CN"/>
        </w:rPr>
        <w:t>（区城市管理局牵头，区发展改革委、区生态环境局等按职责分工负责）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eastAsia" w:ascii="方正黑体_GBK" w:eastAsia="方正黑体_GBK"/>
          <w:u w:val="none"/>
        </w:rPr>
      </w:pPr>
      <w:r>
        <w:rPr>
          <w:rFonts w:hint="eastAsia" w:ascii="方正黑体_GBK" w:eastAsia="方正黑体_GBK"/>
          <w:u w:val="none"/>
        </w:rPr>
        <w:t>四、健全节能减排政策机制</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eastAsia" w:ascii="方正楷体_GBK" w:eastAsia="方正楷体_GBK"/>
          <w:u w:val="none"/>
        </w:rPr>
      </w:pPr>
      <w:r>
        <w:rPr>
          <w:rFonts w:hint="eastAsia" w:ascii="方正楷体_GBK" w:eastAsia="方正楷体_GBK"/>
          <w:u w:val="none"/>
        </w:rPr>
        <w:t>（一）优化完善能耗双控政策措施。</w:t>
      </w:r>
    </w:p>
    <w:p>
      <w:pPr>
        <w:pStyle w:val="28"/>
        <w:keepNext w:val="0"/>
        <w:keepLines w:val="0"/>
        <w:pageBreakBefore w:val="0"/>
        <w:widowControl w:val="0"/>
        <w:numPr>
          <w:ilvl w:val="0"/>
          <w:numId w:val="0"/>
        </w:numPr>
        <w:tabs>
          <w:tab w:val="left" w:pos="1348"/>
        </w:tabs>
        <w:kinsoku/>
        <w:wordWrap/>
        <w:overflowPunct/>
        <w:topLinePunct w:val="0"/>
        <w:autoSpaceDE/>
        <w:autoSpaceDN/>
        <w:bidi w:val="0"/>
        <w:adjustRightInd/>
        <w:snapToGrid w:val="0"/>
        <w:spacing w:afterLines="0" w:line="288" w:lineRule="auto"/>
        <w:ind w:left="0" w:right="0" w:rightChars="0" w:firstLine="640" w:firstLineChars="200"/>
        <w:jc w:val="both"/>
        <w:textAlignment w:val="auto"/>
        <w:rPr>
          <w:rFonts w:hint="eastAsia" w:ascii="方正楷体_GBK" w:eastAsia="方正楷体_GBK"/>
          <w:sz w:val="32"/>
          <w:u w:val="none"/>
        </w:rPr>
      </w:pPr>
      <w:r>
        <w:rPr>
          <w:rFonts w:hint="eastAsia" w:ascii="Times New Roman" w:hAnsi="Times New Roman" w:eastAsia="方正仿宋_GBK" w:cs="Times New Roman"/>
          <w:spacing w:val="0"/>
          <w:kern w:val="2"/>
          <w:sz w:val="32"/>
          <w:szCs w:val="32"/>
          <w:u w:val="none"/>
          <w:lang w:val="en-US" w:eastAsia="zh-CN" w:bidi="zh-CN"/>
        </w:rPr>
        <w:t>1.完善能源消费总量弹性管理。根据全区生产总值增速目标和能耗强度降低目标确定年度能源消费总量目标。落实好新增可再生能源和原料用能消费不纳入能源消费总量控制、国家重大项目能耗单列等政策，提高节能工作的科学性、精准性、有效性。</w:t>
      </w:r>
      <w:r>
        <w:rPr>
          <w:rFonts w:hint="eastAsia" w:ascii="方正楷体_GBK" w:eastAsia="方正楷体_GBK"/>
          <w:sz w:val="32"/>
          <w:u w:val="none"/>
        </w:rPr>
        <w:t>（</w:t>
      </w:r>
      <w:r>
        <w:rPr>
          <w:rFonts w:hint="eastAsia" w:ascii="方正楷体_GBK" w:eastAsia="方正楷体_GBK"/>
          <w:sz w:val="32"/>
          <w:u w:val="none"/>
          <w:lang w:eastAsia="zh-CN"/>
        </w:rPr>
        <w:t>区</w:t>
      </w:r>
      <w:r>
        <w:rPr>
          <w:rFonts w:hint="eastAsia" w:ascii="方正楷体_GBK" w:eastAsia="方正楷体_GBK"/>
          <w:sz w:val="32"/>
          <w:u w:val="none"/>
        </w:rPr>
        <w:t>发展改革委牵头，</w:t>
      </w:r>
      <w:r>
        <w:rPr>
          <w:rFonts w:hint="eastAsia" w:ascii="方正楷体_GBK" w:eastAsia="方正楷体_GBK"/>
          <w:sz w:val="32"/>
          <w:u w:val="none"/>
          <w:lang w:eastAsia="zh-CN"/>
        </w:rPr>
        <w:t>区</w:t>
      </w:r>
      <w:r>
        <w:rPr>
          <w:rFonts w:hint="eastAsia" w:ascii="方正楷体_GBK" w:eastAsia="方正楷体_GBK"/>
          <w:sz w:val="32"/>
          <w:u w:val="none"/>
        </w:rPr>
        <w:t>经济信息</w:t>
      </w:r>
      <w:r>
        <w:rPr>
          <w:rFonts w:hint="eastAsia" w:ascii="方正楷体_GBK" w:eastAsia="方正楷体_GBK"/>
          <w:spacing w:val="-4"/>
          <w:sz w:val="32"/>
          <w:u w:val="none"/>
        </w:rPr>
        <w:t>委、</w:t>
      </w:r>
      <w:r>
        <w:rPr>
          <w:rFonts w:hint="eastAsia" w:ascii="方正楷体_GBK" w:eastAsia="方正楷体_GBK"/>
          <w:spacing w:val="-4"/>
          <w:sz w:val="32"/>
          <w:u w:val="none"/>
          <w:lang w:eastAsia="zh-CN"/>
        </w:rPr>
        <w:t>区</w:t>
      </w:r>
      <w:r>
        <w:rPr>
          <w:rFonts w:hint="eastAsia" w:ascii="方正楷体_GBK" w:eastAsia="方正楷体_GBK"/>
          <w:spacing w:val="-4"/>
          <w:sz w:val="32"/>
          <w:u w:val="none"/>
        </w:rPr>
        <w:t>生态环境局、</w:t>
      </w:r>
      <w:r>
        <w:rPr>
          <w:rFonts w:hint="eastAsia" w:ascii="方正楷体_GBK" w:eastAsia="方正楷体_GBK"/>
          <w:spacing w:val="-4"/>
          <w:sz w:val="32"/>
          <w:u w:val="none"/>
          <w:lang w:eastAsia="zh-CN"/>
        </w:rPr>
        <w:t>区</w:t>
      </w:r>
      <w:r>
        <w:rPr>
          <w:rFonts w:hint="eastAsia" w:ascii="方正楷体_GBK" w:eastAsia="方正楷体_GBK"/>
          <w:spacing w:val="-4"/>
          <w:sz w:val="32"/>
          <w:u w:val="none"/>
        </w:rPr>
        <w:t>统计局等按职责分工负责</w:t>
      </w:r>
      <w:r>
        <w:rPr>
          <w:rFonts w:hint="eastAsia" w:ascii="方正楷体_GBK" w:eastAsia="方正楷体_GBK"/>
          <w:sz w:val="32"/>
          <w:u w:val="none"/>
        </w:rPr>
        <w:t>）</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eastAsia" w:ascii="方正楷体_GBK" w:eastAsia="方正楷体_GBK"/>
          <w:u w:val="none"/>
        </w:rPr>
      </w:pPr>
      <w:r>
        <w:rPr>
          <w:rFonts w:hint="eastAsia" w:ascii="Times New Roman" w:hAnsi="Times New Roman" w:eastAsia="方正仿宋_GBK" w:cs="Times New Roman"/>
          <w:spacing w:val="0"/>
          <w:kern w:val="2"/>
          <w:sz w:val="32"/>
          <w:szCs w:val="32"/>
          <w:u w:val="none"/>
          <w:lang w:val="en-US" w:eastAsia="zh-CN" w:bidi="zh-CN"/>
        </w:rPr>
        <w:t>2.严格落实节能审查监察制度。优化完善节能审查机制，优先支持能效水平高、单位增加值能耗低的项目，合理限制高能耗、低产出项目，保障重点项目建设有序用能。加强项目节能审查管理，督促指导项目建设单位严格执行节能审查制度，依法依规完善建设前期手续，坚决杜绝新增未批先建项目。依法依规做好节能监察管理，聚焦工业、公共机构、数据中心等行业重点用能单位进行专项监察，落实固定资产投资项目节能审查制度执行情况专项监察。</w:t>
      </w:r>
      <w:r>
        <w:rPr>
          <w:rFonts w:hint="eastAsia" w:ascii="方正楷体_GBK" w:eastAsia="方正楷体_GBK"/>
          <w:spacing w:val="3"/>
          <w:sz w:val="32"/>
          <w:u w:val="none"/>
        </w:rPr>
        <w:t>（</w:t>
      </w:r>
      <w:r>
        <w:rPr>
          <w:rFonts w:hint="eastAsia" w:ascii="方正楷体_GBK" w:eastAsia="方正楷体_GBK"/>
          <w:spacing w:val="2"/>
          <w:sz w:val="32"/>
          <w:u w:val="none"/>
          <w:lang w:eastAsia="zh-CN"/>
        </w:rPr>
        <w:t>区</w:t>
      </w:r>
      <w:r>
        <w:rPr>
          <w:rFonts w:hint="eastAsia" w:ascii="方正楷体_GBK" w:eastAsia="方正楷体_GBK"/>
          <w:spacing w:val="2"/>
          <w:sz w:val="32"/>
          <w:u w:val="none"/>
        </w:rPr>
        <w:t>发展改革委、</w:t>
      </w:r>
      <w:r>
        <w:rPr>
          <w:rFonts w:hint="eastAsia" w:ascii="方正楷体_GBK" w:eastAsia="方正楷体_GBK"/>
          <w:spacing w:val="2"/>
          <w:sz w:val="32"/>
          <w:u w:val="none"/>
          <w:lang w:eastAsia="zh-CN"/>
        </w:rPr>
        <w:t>区</w:t>
      </w:r>
      <w:r>
        <w:rPr>
          <w:rFonts w:hint="eastAsia" w:ascii="方正楷体_GBK" w:eastAsia="方正楷体_GBK"/>
          <w:spacing w:val="2"/>
          <w:sz w:val="32"/>
          <w:u w:val="none"/>
        </w:rPr>
        <w:t>经济信息委等按</w:t>
      </w:r>
      <w:r>
        <w:rPr>
          <w:rFonts w:hint="eastAsia" w:ascii="方正楷体_GBK" w:eastAsia="方正楷体_GBK"/>
          <w:u w:val="none"/>
        </w:rPr>
        <w:t>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u w:val="none"/>
          <w:lang w:val="en-US" w:eastAsia="zh-CN"/>
        </w:rPr>
      </w:pPr>
      <w:r>
        <w:rPr>
          <w:rFonts w:hint="default" w:ascii="方正楷体_GBK" w:eastAsia="方正楷体_GBK"/>
          <w:u w:val="none"/>
          <w:lang w:val="en-US" w:eastAsia="zh-CN"/>
        </w:rPr>
        <w:t>（二）健全污染物排放总量控制制度。</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Times New Roman" w:hAnsi="Times New Roman" w:eastAsia="方正仿宋_GBK" w:cs="Times New Roman"/>
          <w:spacing w:val="0"/>
          <w:kern w:val="2"/>
          <w:sz w:val="32"/>
          <w:szCs w:val="32"/>
          <w:u w:val="none"/>
          <w:lang w:val="en-US" w:eastAsia="zh-CN" w:bidi="zh-CN"/>
        </w:rPr>
      </w:pPr>
      <w:r>
        <w:rPr>
          <w:rFonts w:hint="eastAsia" w:eastAsia="方正仿宋_GBK" w:cs="Times New Roman"/>
          <w:spacing w:val="0"/>
          <w:kern w:val="2"/>
          <w:sz w:val="32"/>
          <w:szCs w:val="32"/>
          <w:u w:val="none"/>
          <w:lang w:val="en-US" w:eastAsia="zh-CN" w:bidi="zh-CN"/>
        </w:rPr>
        <w:t>1.</w:t>
      </w:r>
      <w:r>
        <w:rPr>
          <w:rFonts w:hint="default" w:ascii="Times New Roman" w:hAnsi="Times New Roman" w:eastAsia="方正仿宋_GBK" w:cs="Times New Roman"/>
          <w:spacing w:val="0"/>
          <w:kern w:val="2"/>
          <w:sz w:val="32"/>
          <w:szCs w:val="32"/>
          <w:u w:val="none"/>
          <w:lang w:val="en-US" w:eastAsia="zh-CN" w:bidi="zh-CN"/>
        </w:rPr>
        <w:t>落实环境准入规定。进一步发挥规划环境影响评价的引领作用，加强规划环评、区域环评与项目环评联动。禁止在工业园区外扩建钢铁、焦化、建材、有色金属等高污染项目，禁止新建、扩建不符合国家石化、现代煤化工等产业布局规划的项目。</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经济信息委、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eastAsia="方正仿宋_GBK" w:cs="Times New Roman"/>
          <w:spacing w:val="0"/>
          <w:kern w:val="2"/>
          <w:sz w:val="32"/>
          <w:szCs w:val="32"/>
          <w:u w:val="none"/>
          <w:lang w:val="en-US" w:eastAsia="zh-CN" w:bidi="zh-CN"/>
        </w:rPr>
        <w:t>2.</w:t>
      </w:r>
      <w:r>
        <w:rPr>
          <w:rFonts w:hint="default" w:ascii="Times New Roman" w:hAnsi="Times New Roman" w:eastAsia="方正仿宋_GBK" w:cs="Times New Roman"/>
          <w:spacing w:val="0"/>
          <w:kern w:val="2"/>
          <w:sz w:val="32"/>
          <w:szCs w:val="32"/>
          <w:u w:val="none"/>
          <w:lang w:val="en-US" w:eastAsia="zh-CN" w:bidi="zh-CN"/>
        </w:rPr>
        <w:t>落实经营者主体责任。</w:t>
      </w:r>
      <w:r>
        <w:rPr>
          <w:rFonts w:hint="eastAsia" w:eastAsia="方正仿宋_GBK" w:cs="Times New Roman"/>
          <w:spacing w:val="0"/>
          <w:kern w:val="2"/>
          <w:sz w:val="32"/>
          <w:szCs w:val="32"/>
          <w:u w:val="none"/>
          <w:lang w:val="en-US" w:eastAsia="zh-CN" w:bidi="zh-CN"/>
        </w:rPr>
        <w:t>落实</w:t>
      </w:r>
      <w:r>
        <w:rPr>
          <w:rFonts w:hint="default" w:ascii="Times New Roman" w:hAnsi="Times New Roman" w:eastAsia="方正仿宋_GBK" w:cs="Times New Roman"/>
          <w:spacing w:val="0"/>
          <w:kern w:val="2"/>
          <w:sz w:val="32"/>
          <w:szCs w:val="32"/>
          <w:u w:val="none"/>
          <w:lang w:val="en-US" w:eastAsia="zh-CN" w:bidi="zh-CN"/>
        </w:rPr>
        <w:t>以排污许可制度为核心的固定污染源环境管理制度，将总量控制和污染物减排要求逐步纳入排污许可制度，推动环境影响评价制度与排污许可制度相衔接，</w:t>
      </w:r>
      <w:r>
        <w:rPr>
          <w:rFonts w:hint="eastAsia" w:eastAsia="方正仿宋_GBK" w:cs="Times New Roman"/>
          <w:spacing w:val="0"/>
          <w:kern w:val="2"/>
          <w:sz w:val="32"/>
          <w:szCs w:val="32"/>
          <w:u w:val="none"/>
          <w:lang w:val="en-US" w:eastAsia="zh-CN" w:bidi="zh-CN"/>
        </w:rPr>
        <w:t>完善</w:t>
      </w:r>
      <w:r>
        <w:rPr>
          <w:rFonts w:hint="default" w:ascii="Times New Roman" w:hAnsi="Times New Roman" w:eastAsia="方正仿宋_GBK" w:cs="Times New Roman"/>
          <w:spacing w:val="0"/>
          <w:kern w:val="2"/>
          <w:sz w:val="32"/>
          <w:szCs w:val="32"/>
          <w:u w:val="none"/>
          <w:lang w:val="en-US" w:eastAsia="zh-CN" w:bidi="zh-CN"/>
        </w:rPr>
        <w:t>企事业单位污染物排放总量控制制度。</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8" w:firstLineChars="200"/>
        <w:textAlignment w:val="auto"/>
        <w:rPr>
          <w:rFonts w:hint="default" w:ascii="方正楷体_GBK" w:eastAsia="方正楷体_GBK"/>
          <w:spacing w:val="2"/>
          <w:sz w:val="32"/>
          <w:u w:val="none"/>
          <w:lang w:val="en-US" w:eastAsia="zh-CN"/>
        </w:rPr>
      </w:pPr>
      <w:r>
        <w:rPr>
          <w:rFonts w:hint="default" w:ascii="方正楷体_GBK" w:eastAsia="方正楷体_GBK"/>
          <w:spacing w:val="2"/>
          <w:sz w:val="32"/>
          <w:u w:val="none"/>
          <w:lang w:val="en-US" w:eastAsia="zh-CN"/>
        </w:rPr>
        <w:t>（三）坚决遏制高耗能高排放项目盲目发展。</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eastAsia="方正仿宋_GBK" w:cs="Times New Roman"/>
          <w:spacing w:val="0"/>
          <w:kern w:val="2"/>
          <w:sz w:val="32"/>
          <w:szCs w:val="32"/>
          <w:u w:val="none"/>
          <w:lang w:val="en-US" w:eastAsia="zh-CN" w:bidi="zh-CN"/>
        </w:rPr>
        <w:t>1.</w:t>
      </w:r>
      <w:r>
        <w:rPr>
          <w:rFonts w:hint="default" w:ascii="Times New Roman" w:hAnsi="Times New Roman" w:eastAsia="方正仿宋_GBK" w:cs="Times New Roman"/>
          <w:spacing w:val="0"/>
          <w:kern w:val="2"/>
          <w:sz w:val="32"/>
          <w:szCs w:val="32"/>
          <w:u w:val="none"/>
          <w:lang w:val="en-US" w:eastAsia="zh-CN" w:bidi="zh-CN"/>
        </w:rPr>
        <w:t>严格项目准入。优化项目管理方式，从产业规划和政策、审查审批手续、节能降碳和污染物排放水平等方面，对高耗能高排放项目（以下称</w:t>
      </w:r>
      <w:r>
        <w:rPr>
          <w:rFonts w:hint="eastAsia" w:ascii="方正仿宋_GBK" w:hAnsi="方正仿宋_GBK" w:eastAsia="方正仿宋_GBK" w:cs="方正仿宋_GBK"/>
          <w:spacing w:val="0"/>
          <w:kern w:val="2"/>
          <w:sz w:val="32"/>
          <w:szCs w:val="32"/>
          <w:u w:val="none"/>
          <w:lang w:val="en-US" w:eastAsia="zh-CN" w:bidi="zh-CN"/>
        </w:rPr>
        <w:t>“两高”</w:t>
      </w:r>
      <w:r>
        <w:rPr>
          <w:rFonts w:hint="default" w:ascii="Times New Roman" w:hAnsi="Times New Roman" w:eastAsia="方正仿宋_GBK" w:cs="Times New Roman"/>
          <w:spacing w:val="0"/>
          <w:kern w:val="2"/>
          <w:sz w:val="32"/>
          <w:szCs w:val="32"/>
          <w:u w:val="none"/>
          <w:lang w:val="en-US" w:eastAsia="zh-CN" w:bidi="zh-CN"/>
        </w:rPr>
        <w:t>项目）严格把关。严禁违规</w:t>
      </w:r>
      <w:r>
        <w:rPr>
          <w:rFonts w:hint="default" w:ascii="方正仿宋_GBK" w:hAnsi="方正仿宋_GBK" w:eastAsia="方正仿宋_GBK" w:cs="方正仿宋_GBK"/>
          <w:spacing w:val="0"/>
          <w:kern w:val="2"/>
          <w:sz w:val="32"/>
          <w:szCs w:val="32"/>
          <w:u w:val="none"/>
          <w:lang w:val="en-US" w:eastAsia="zh-CN" w:bidi="zh-CN"/>
        </w:rPr>
        <w:t>“两高”</w:t>
      </w:r>
      <w:r>
        <w:rPr>
          <w:rFonts w:hint="default" w:ascii="Times New Roman" w:hAnsi="Times New Roman" w:eastAsia="方正仿宋_GBK" w:cs="Times New Roman"/>
          <w:spacing w:val="0"/>
          <w:kern w:val="2"/>
          <w:sz w:val="32"/>
          <w:szCs w:val="32"/>
          <w:u w:val="none"/>
          <w:lang w:val="en-US" w:eastAsia="zh-CN" w:bidi="zh-CN"/>
        </w:rPr>
        <w:t>项目建设、运行，坚决拿下不符合要求的</w:t>
      </w:r>
      <w:r>
        <w:rPr>
          <w:rFonts w:hint="eastAsia" w:ascii="方正仿宋_GBK" w:hAnsi="方正仿宋_GBK" w:eastAsia="方正仿宋_GBK" w:cs="方正仿宋_GBK"/>
          <w:spacing w:val="0"/>
          <w:kern w:val="2"/>
          <w:sz w:val="32"/>
          <w:szCs w:val="32"/>
          <w:u w:val="none"/>
          <w:lang w:val="en-US" w:eastAsia="zh-CN" w:bidi="zh-CN"/>
        </w:rPr>
        <w:t>“两高”</w:t>
      </w:r>
      <w:r>
        <w:rPr>
          <w:rFonts w:hint="default" w:ascii="Times New Roman" w:hAnsi="Times New Roman" w:eastAsia="方正仿宋_GBK" w:cs="Times New Roman"/>
          <w:spacing w:val="0"/>
          <w:kern w:val="2"/>
          <w:sz w:val="32"/>
          <w:szCs w:val="32"/>
          <w:u w:val="none"/>
          <w:lang w:val="en-US" w:eastAsia="zh-CN" w:bidi="zh-CN"/>
        </w:rPr>
        <w:t>项目。</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生态环境局牵头，</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经济信息委、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规划自然资源局、</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住房城乡建委等按职责分工负责）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eastAsia="方正仿宋_GBK" w:cs="Times New Roman"/>
          <w:spacing w:val="0"/>
          <w:kern w:val="2"/>
          <w:sz w:val="32"/>
          <w:szCs w:val="32"/>
          <w:u w:val="none"/>
          <w:lang w:val="en-US" w:eastAsia="zh-CN" w:bidi="zh-CN"/>
        </w:rPr>
        <w:t>2.</w:t>
      </w:r>
      <w:r>
        <w:rPr>
          <w:rFonts w:hint="default" w:ascii="Times New Roman" w:hAnsi="Times New Roman" w:eastAsia="方正仿宋_GBK" w:cs="Times New Roman"/>
          <w:spacing w:val="0"/>
          <w:kern w:val="2"/>
          <w:sz w:val="32"/>
          <w:szCs w:val="32"/>
          <w:u w:val="none"/>
          <w:lang w:val="en-US" w:eastAsia="zh-CN" w:bidi="zh-CN"/>
        </w:rPr>
        <w:t>健全管控机制。建</w:t>
      </w:r>
      <w:r>
        <w:rPr>
          <w:rFonts w:hint="eastAsia" w:ascii="方正仿宋_GBK" w:hAnsi="方正仿宋_GBK" w:eastAsia="方正仿宋_GBK" w:cs="方正仿宋_GBK"/>
          <w:spacing w:val="0"/>
          <w:kern w:val="2"/>
          <w:sz w:val="32"/>
          <w:szCs w:val="32"/>
          <w:u w:val="none"/>
          <w:lang w:val="en-US" w:eastAsia="zh-CN" w:bidi="zh-CN"/>
        </w:rPr>
        <w:t>立“两高”项目工作清单，实行动态监控。加强对“两高”项目节能审查、环境影响评价等审批程序和结果执行的监督评估。对年综合能源</w:t>
      </w:r>
      <w:r>
        <w:rPr>
          <w:rFonts w:hint="default" w:ascii="Times New Roman" w:hAnsi="Times New Roman" w:eastAsia="方正仿宋_GBK" w:cs="Times New Roman"/>
          <w:spacing w:val="0"/>
          <w:kern w:val="2"/>
          <w:sz w:val="32"/>
          <w:szCs w:val="32"/>
          <w:u w:val="none"/>
          <w:lang w:val="en-US" w:eastAsia="zh-CN" w:bidi="zh-CN"/>
        </w:rPr>
        <w:t>消费量5000吨标准煤（当量值）及以</w:t>
      </w:r>
      <w:r>
        <w:rPr>
          <w:rFonts w:hint="eastAsia" w:ascii="方正仿宋_GBK" w:hAnsi="方正仿宋_GBK" w:eastAsia="方正仿宋_GBK" w:cs="方正仿宋_GBK"/>
          <w:spacing w:val="0"/>
          <w:kern w:val="2"/>
          <w:sz w:val="32"/>
          <w:szCs w:val="32"/>
          <w:u w:val="none"/>
          <w:lang w:val="en-US" w:eastAsia="zh-CN" w:bidi="zh-CN"/>
        </w:rPr>
        <w:t>上的“两高”项目加强工作指导。严肃财经纪律，指导金融机构落实“两高”项目融资政策</w:t>
      </w:r>
      <w:r>
        <w:rPr>
          <w:rFonts w:hint="default" w:ascii="Times New Roman" w:hAnsi="Times New Roman" w:eastAsia="方正仿宋_GBK" w:cs="Times New Roman"/>
          <w:spacing w:val="0"/>
          <w:kern w:val="2"/>
          <w:sz w:val="32"/>
          <w:szCs w:val="32"/>
          <w:u w:val="none"/>
          <w:lang w:val="en-US" w:eastAsia="zh-CN" w:bidi="zh-CN"/>
        </w:rPr>
        <w:t>。</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经济信息委、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规划自然资源局、</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住房城乡建委、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大数据发展局、人行</w:t>
      </w:r>
      <w:r>
        <w:rPr>
          <w:rFonts w:hint="eastAsia" w:ascii="方正楷体_GBK" w:eastAsia="方正楷体_GBK"/>
          <w:spacing w:val="2"/>
          <w:sz w:val="32"/>
          <w:u w:val="none"/>
          <w:lang w:val="en-US" w:eastAsia="zh-CN"/>
        </w:rPr>
        <w:t>永川中心支行</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永川</w:t>
      </w:r>
      <w:r>
        <w:rPr>
          <w:rFonts w:hint="default" w:ascii="方正楷体_GBK" w:eastAsia="方正楷体_GBK"/>
          <w:spacing w:val="2"/>
          <w:sz w:val="32"/>
          <w:u w:val="none"/>
          <w:lang w:val="en-US" w:eastAsia="zh-CN"/>
        </w:rPr>
        <w:t>银保监</w:t>
      </w:r>
      <w:r>
        <w:rPr>
          <w:rFonts w:hint="eastAsia" w:ascii="方正楷体_GBK" w:eastAsia="方正楷体_GBK"/>
          <w:spacing w:val="2"/>
          <w:sz w:val="32"/>
          <w:u w:val="none"/>
          <w:lang w:val="en-US" w:eastAsia="zh-CN"/>
        </w:rPr>
        <w:t>分</w:t>
      </w:r>
      <w:r>
        <w:rPr>
          <w:rFonts w:hint="default" w:ascii="方正楷体_GBK" w:eastAsia="方正楷体_GBK"/>
          <w:spacing w:val="2"/>
          <w:sz w:val="32"/>
          <w:u w:val="none"/>
          <w:lang w:val="en-US" w:eastAsia="zh-CN"/>
        </w:rPr>
        <w:t>局等按职责分工负责）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8" w:firstLineChars="200"/>
        <w:textAlignment w:val="auto"/>
        <w:rPr>
          <w:rFonts w:hint="default" w:ascii="方正楷体_GBK" w:eastAsia="方正楷体_GBK"/>
          <w:spacing w:val="2"/>
          <w:sz w:val="32"/>
          <w:u w:val="none"/>
          <w:lang w:val="en-US" w:eastAsia="zh-CN"/>
        </w:rPr>
      </w:pPr>
      <w:r>
        <w:rPr>
          <w:rFonts w:hint="default" w:ascii="方正楷体_GBK" w:eastAsia="方正楷体_GBK"/>
          <w:spacing w:val="2"/>
          <w:sz w:val="32"/>
          <w:u w:val="none"/>
          <w:lang w:val="en-US" w:eastAsia="zh-CN"/>
        </w:rPr>
        <w:t>（四）</w:t>
      </w:r>
      <w:r>
        <w:rPr>
          <w:rFonts w:hint="eastAsia" w:ascii="方正楷体_GBK" w:eastAsia="方正楷体_GBK"/>
          <w:spacing w:val="2"/>
          <w:sz w:val="32"/>
          <w:u w:val="none"/>
          <w:lang w:val="en-US" w:eastAsia="zh-CN"/>
        </w:rPr>
        <w:t>落实节能标准体系</w:t>
      </w:r>
      <w:r>
        <w:rPr>
          <w:rFonts w:hint="default" w:ascii="方正楷体_GBK" w:eastAsia="方正楷体_GBK"/>
          <w:spacing w:val="2"/>
          <w:sz w:val="32"/>
          <w:u w:val="none"/>
          <w:lang w:val="en-US" w:eastAsia="zh-CN"/>
        </w:rPr>
        <w:t>。</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Times New Roman" w:hAnsi="Times New Roman" w:eastAsia="方正仿宋_GBK" w:cs="Times New Roman"/>
          <w:color w:val="000000" w:themeColor="text1"/>
          <w:spacing w:val="0"/>
          <w:kern w:val="2"/>
          <w:sz w:val="32"/>
          <w:szCs w:val="32"/>
          <w:u w:val="none"/>
          <w:lang w:val="en-US" w:eastAsia="zh-CN" w:bidi="zh-CN"/>
          <w14:textFill>
            <w14:solidFill>
              <w14:schemeClr w14:val="tx1"/>
            </w14:solidFill>
          </w14:textFill>
        </w:rPr>
      </w:pPr>
      <w:r>
        <w:rPr>
          <w:rFonts w:hint="eastAsia" w:eastAsia="方正仿宋_GBK" w:cs="Times New Roman"/>
          <w:color w:val="000000" w:themeColor="text1"/>
          <w:spacing w:val="0"/>
          <w:kern w:val="2"/>
          <w:sz w:val="32"/>
          <w:szCs w:val="32"/>
          <w:u w:val="none"/>
          <w:lang w:val="en-US" w:eastAsia="zh-CN" w:bidi="zh-CN"/>
          <w14:textFill>
            <w14:solidFill>
              <w14:schemeClr w14:val="tx1"/>
            </w14:solidFill>
          </w14:textFill>
        </w:rPr>
        <w:t>严格落实国家和市级节能标准、能耗限额要求</w:t>
      </w:r>
      <w:r>
        <w:rPr>
          <w:rFonts w:hint="default" w:ascii="Times New Roman" w:hAnsi="Times New Roman" w:eastAsia="方正仿宋_GBK" w:cs="Times New Roman"/>
          <w:color w:val="000000" w:themeColor="text1"/>
          <w:spacing w:val="0"/>
          <w:kern w:val="2"/>
          <w:sz w:val="32"/>
          <w:szCs w:val="32"/>
          <w:u w:val="none"/>
          <w:lang w:val="en-US" w:eastAsia="zh-CN" w:bidi="zh-CN"/>
          <w14:textFill>
            <w14:solidFill>
              <w14:schemeClr w14:val="tx1"/>
            </w14:solidFill>
          </w14:textFill>
        </w:rPr>
        <w:t>，做好标准与产业政策的衔接配套。引导重点企业、科研院所等参与节能减排相关国家标准制修订</w:t>
      </w:r>
      <w:r>
        <w:rPr>
          <w:rFonts w:hint="eastAsia" w:eastAsia="方正仿宋_GBK" w:cs="Times New Roman"/>
          <w:color w:val="000000" w:themeColor="text1"/>
          <w:spacing w:val="0"/>
          <w:kern w:val="2"/>
          <w:sz w:val="32"/>
          <w:szCs w:val="32"/>
          <w:u w:val="none"/>
          <w:lang w:val="en-US" w:eastAsia="zh-CN" w:bidi="zh-CN"/>
          <w14:textFill>
            <w14:solidFill>
              <w14:schemeClr w14:val="tx1"/>
            </w14:solidFill>
          </w14:textFill>
        </w:rPr>
        <w:t>。积极参与</w:t>
      </w:r>
      <w:r>
        <w:rPr>
          <w:rFonts w:hint="default" w:ascii="Times New Roman" w:hAnsi="Times New Roman" w:eastAsia="方正仿宋_GBK" w:cs="Times New Roman"/>
          <w:color w:val="000000" w:themeColor="text1"/>
          <w:spacing w:val="0"/>
          <w:kern w:val="2"/>
          <w:sz w:val="32"/>
          <w:szCs w:val="32"/>
          <w:u w:val="none"/>
          <w:lang w:val="en-US" w:eastAsia="zh-CN" w:bidi="zh-CN"/>
          <w14:textFill>
            <w14:solidFill>
              <w14:schemeClr w14:val="tx1"/>
            </w14:solidFill>
          </w14:textFill>
        </w:rPr>
        <w:t>重点行业超低排放标准、污染控制技术指南等标准的研究和论证</w:t>
      </w:r>
      <w:r>
        <w:rPr>
          <w:rFonts w:hint="eastAsia" w:eastAsia="方正仿宋_GBK" w:cs="Times New Roman"/>
          <w:color w:val="000000" w:themeColor="text1"/>
          <w:spacing w:val="0"/>
          <w:kern w:val="2"/>
          <w:sz w:val="32"/>
          <w:szCs w:val="32"/>
          <w:u w:val="none"/>
          <w:lang w:val="en-US" w:eastAsia="zh-CN" w:bidi="zh-CN"/>
          <w14:textFill>
            <w14:solidFill>
              <w14:schemeClr w14:val="tx1"/>
            </w14:solidFill>
          </w14:textFill>
        </w:rPr>
        <w:t>。</w:t>
      </w:r>
      <w:r>
        <w:rPr>
          <w:rFonts w:hint="default" w:ascii="方正楷体_GBK" w:eastAsia="方正楷体_GBK"/>
          <w:color w:val="000000" w:themeColor="text1"/>
          <w:spacing w:val="2"/>
          <w:sz w:val="32"/>
          <w:u w:val="none"/>
          <w:lang w:val="en-US" w:eastAsia="zh-CN"/>
          <w14:textFill>
            <w14:solidFill>
              <w14:schemeClr w14:val="tx1"/>
            </w14:solidFill>
          </w14:textFill>
        </w:rPr>
        <w:t>（</w:t>
      </w:r>
      <w:r>
        <w:rPr>
          <w:rFonts w:hint="eastAsia" w:ascii="方正楷体_GBK" w:eastAsia="方正楷体_GBK"/>
          <w:color w:val="000000" w:themeColor="text1"/>
          <w:spacing w:val="2"/>
          <w:sz w:val="32"/>
          <w:u w:val="none"/>
          <w:lang w:val="en-US" w:eastAsia="zh-CN"/>
          <w14:textFill>
            <w14:solidFill>
              <w14:schemeClr w14:val="tx1"/>
            </w14:solidFill>
          </w14:textFill>
        </w:rPr>
        <w:t>区</w:t>
      </w:r>
      <w:r>
        <w:rPr>
          <w:rFonts w:hint="default" w:ascii="方正楷体_GBK" w:eastAsia="方正楷体_GBK"/>
          <w:color w:val="000000" w:themeColor="text1"/>
          <w:spacing w:val="2"/>
          <w:sz w:val="32"/>
          <w:u w:val="none"/>
          <w:lang w:val="en-US" w:eastAsia="zh-CN"/>
          <w14:textFill>
            <w14:solidFill>
              <w14:schemeClr w14:val="tx1"/>
            </w14:solidFill>
          </w14:textFill>
        </w:rPr>
        <w:t>发展改革委、</w:t>
      </w:r>
      <w:r>
        <w:rPr>
          <w:rFonts w:hint="eastAsia" w:ascii="方正楷体_GBK" w:eastAsia="方正楷体_GBK"/>
          <w:color w:val="000000" w:themeColor="text1"/>
          <w:spacing w:val="2"/>
          <w:sz w:val="32"/>
          <w:u w:val="none"/>
          <w:lang w:val="en-US" w:eastAsia="zh-CN"/>
          <w14:textFill>
            <w14:solidFill>
              <w14:schemeClr w14:val="tx1"/>
            </w14:solidFill>
          </w14:textFill>
        </w:rPr>
        <w:t>区</w:t>
      </w:r>
      <w:r>
        <w:rPr>
          <w:rFonts w:hint="default" w:ascii="方正楷体_GBK" w:eastAsia="方正楷体_GBK"/>
          <w:color w:val="000000" w:themeColor="text1"/>
          <w:spacing w:val="2"/>
          <w:sz w:val="32"/>
          <w:u w:val="none"/>
          <w:lang w:val="en-US" w:eastAsia="zh-CN"/>
          <w14:textFill>
            <w14:solidFill>
              <w14:schemeClr w14:val="tx1"/>
            </w14:solidFill>
          </w14:textFill>
        </w:rPr>
        <w:t>经济信息委、</w:t>
      </w:r>
      <w:r>
        <w:rPr>
          <w:rFonts w:hint="eastAsia" w:ascii="方正楷体_GBK" w:eastAsia="方正楷体_GBK"/>
          <w:color w:val="000000" w:themeColor="text1"/>
          <w:spacing w:val="2"/>
          <w:sz w:val="32"/>
          <w:u w:val="none"/>
          <w:lang w:val="en-US" w:eastAsia="zh-CN"/>
          <w14:textFill>
            <w14:solidFill>
              <w14:schemeClr w14:val="tx1"/>
            </w14:solidFill>
          </w14:textFill>
        </w:rPr>
        <w:t>区</w:t>
      </w:r>
      <w:r>
        <w:rPr>
          <w:rFonts w:hint="default" w:ascii="方正楷体_GBK" w:eastAsia="方正楷体_GBK"/>
          <w:color w:val="000000" w:themeColor="text1"/>
          <w:spacing w:val="2"/>
          <w:sz w:val="32"/>
          <w:u w:val="none"/>
          <w:lang w:val="en-US" w:eastAsia="zh-CN"/>
          <w14:textFill>
            <w14:solidFill>
              <w14:schemeClr w14:val="tx1"/>
            </w14:solidFill>
          </w14:textFill>
        </w:rPr>
        <w:t>生态环境局、</w:t>
      </w:r>
      <w:r>
        <w:rPr>
          <w:rFonts w:hint="eastAsia" w:ascii="方正楷体_GBK" w:eastAsia="方正楷体_GBK"/>
          <w:color w:val="000000" w:themeColor="text1"/>
          <w:spacing w:val="2"/>
          <w:sz w:val="32"/>
          <w:u w:val="none"/>
          <w:lang w:val="en-US" w:eastAsia="zh-CN"/>
          <w14:textFill>
            <w14:solidFill>
              <w14:schemeClr w14:val="tx1"/>
            </w14:solidFill>
          </w14:textFill>
        </w:rPr>
        <w:t>区</w:t>
      </w:r>
      <w:r>
        <w:rPr>
          <w:rFonts w:hint="default" w:ascii="方正楷体_GBK" w:eastAsia="方正楷体_GBK"/>
          <w:color w:val="000000" w:themeColor="text1"/>
          <w:spacing w:val="2"/>
          <w:sz w:val="32"/>
          <w:u w:val="none"/>
          <w:lang w:val="en-US" w:eastAsia="zh-CN"/>
          <w14:textFill>
            <w14:solidFill>
              <w14:schemeClr w14:val="tx1"/>
            </w14:solidFill>
          </w14:textFill>
        </w:rPr>
        <w:t>住房城乡建委、</w:t>
      </w:r>
      <w:r>
        <w:rPr>
          <w:rFonts w:hint="eastAsia" w:ascii="方正楷体_GBK" w:eastAsia="方正楷体_GBK"/>
          <w:color w:val="000000" w:themeColor="text1"/>
          <w:spacing w:val="2"/>
          <w:sz w:val="32"/>
          <w:u w:val="none"/>
          <w:lang w:val="en-US" w:eastAsia="zh-CN"/>
          <w14:textFill>
            <w14:solidFill>
              <w14:schemeClr w14:val="tx1"/>
            </w14:solidFill>
          </w14:textFill>
        </w:rPr>
        <w:t>区市场监管局</w:t>
      </w:r>
      <w:r>
        <w:rPr>
          <w:rFonts w:hint="default" w:ascii="方正楷体_GBK" w:eastAsia="方正楷体_GBK"/>
          <w:color w:val="000000" w:themeColor="text1"/>
          <w:spacing w:val="2"/>
          <w:sz w:val="32"/>
          <w:u w:val="none"/>
          <w:lang w:val="en-US" w:eastAsia="zh-CN"/>
          <w14:textFill>
            <w14:solidFill>
              <w14:schemeClr w14:val="tx1"/>
            </w14:solidFill>
          </w14:textFill>
        </w:rPr>
        <w:t>、</w:t>
      </w:r>
      <w:r>
        <w:rPr>
          <w:rFonts w:hint="eastAsia" w:ascii="方正楷体_GBK" w:eastAsia="方正楷体_GBK"/>
          <w:color w:val="000000" w:themeColor="text1"/>
          <w:spacing w:val="2"/>
          <w:sz w:val="32"/>
          <w:u w:val="none"/>
          <w:lang w:val="en-US" w:eastAsia="zh-CN"/>
          <w14:textFill>
            <w14:solidFill>
              <w14:schemeClr w14:val="tx1"/>
            </w14:solidFill>
          </w14:textFill>
        </w:rPr>
        <w:t>区</w:t>
      </w:r>
      <w:r>
        <w:rPr>
          <w:rFonts w:hint="default" w:ascii="方正楷体_GBK" w:eastAsia="方正楷体_GBK"/>
          <w:color w:val="000000" w:themeColor="text1"/>
          <w:spacing w:val="2"/>
          <w:sz w:val="32"/>
          <w:u w:val="none"/>
          <w:lang w:val="en-US" w:eastAsia="zh-CN"/>
          <w14:textFill>
            <w14:solidFill>
              <w14:schemeClr w14:val="tx1"/>
            </w14:solidFill>
          </w14:textFill>
        </w:rPr>
        <w:t>机关事务</w:t>
      </w:r>
      <w:r>
        <w:rPr>
          <w:rFonts w:hint="eastAsia" w:ascii="方正楷体_GBK" w:eastAsia="方正楷体_GBK"/>
          <w:color w:val="000000" w:themeColor="text1"/>
          <w:spacing w:val="2"/>
          <w:sz w:val="32"/>
          <w:u w:val="none"/>
          <w:lang w:val="en-US" w:eastAsia="zh-CN"/>
          <w14:textFill>
            <w14:solidFill>
              <w14:schemeClr w14:val="tx1"/>
            </w14:solidFill>
          </w14:textFill>
        </w:rPr>
        <w:t>管理中心</w:t>
      </w:r>
      <w:r>
        <w:rPr>
          <w:rFonts w:hint="default" w:ascii="方正楷体_GBK" w:eastAsia="方正楷体_GBK"/>
          <w:color w:val="000000" w:themeColor="text1"/>
          <w:spacing w:val="2"/>
          <w:sz w:val="32"/>
          <w:u w:val="none"/>
          <w:lang w:val="en-US" w:eastAsia="zh-CN"/>
          <w14:textFill>
            <w14:solidFill>
              <w14:schemeClr w14:val="tx1"/>
            </w14:solidFill>
          </w14:textFill>
        </w:rPr>
        <w:t>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8" w:firstLineChars="200"/>
        <w:textAlignment w:val="auto"/>
        <w:rPr>
          <w:rFonts w:hint="default" w:ascii="Times New Roman" w:hAnsi="Times New Roman" w:eastAsia="方正仿宋_GBK" w:cs="Times New Roman"/>
          <w:spacing w:val="0"/>
          <w:kern w:val="2"/>
          <w:sz w:val="32"/>
          <w:szCs w:val="32"/>
          <w:u w:val="none"/>
          <w:lang w:val="en-US" w:eastAsia="zh-CN" w:bidi="zh-CN"/>
        </w:rPr>
      </w:pPr>
      <w:r>
        <w:rPr>
          <w:rFonts w:hint="default" w:ascii="方正楷体_GBK" w:eastAsia="方正楷体_GBK"/>
          <w:spacing w:val="2"/>
          <w:sz w:val="32"/>
          <w:u w:val="none"/>
          <w:lang w:val="en-US" w:eastAsia="zh-CN"/>
        </w:rPr>
        <w:t>（五）完善经济政策。</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eastAsia="方正仿宋_GBK" w:cs="Times New Roman"/>
          <w:spacing w:val="0"/>
          <w:kern w:val="2"/>
          <w:sz w:val="32"/>
          <w:szCs w:val="32"/>
          <w:u w:val="none"/>
          <w:lang w:val="en-US" w:eastAsia="zh-CN" w:bidi="zh-CN"/>
        </w:rPr>
        <w:t>1.</w:t>
      </w:r>
      <w:r>
        <w:rPr>
          <w:rFonts w:hint="default" w:ascii="Times New Roman" w:hAnsi="Times New Roman" w:eastAsia="方正仿宋_GBK" w:cs="Times New Roman"/>
          <w:spacing w:val="0"/>
          <w:kern w:val="2"/>
          <w:sz w:val="32"/>
          <w:szCs w:val="32"/>
          <w:u w:val="none"/>
          <w:lang w:val="en-US" w:eastAsia="zh-CN" w:bidi="zh-CN"/>
        </w:rPr>
        <w:t>加大资金投入力度。加强财政资源统筹，充分发挥财政资金引导和杠杆作用，加大节能减排支持力度。</w:t>
      </w:r>
      <w:r>
        <w:rPr>
          <w:rFonts w:hint="eastAsia" w:eastAsia="方正仿宋_GBK" w:cs="Times New Roman"/>
          <w:spacing w:val="0"/>
          <w:kern w:val="2"/>
          <w:sz w:val="32"/>
          <w:szCs w:val="32"/>
          <w:u w:val="none"/>
          <w:lang w:val="en-US" w:eastAsia="zh-CN" w:bidi="zh-CN"/>
        </w:rPr>
        <w:t>积极争取上级专项资金支持</w:t>
      </w:r>
      <w:r>
        <w:rPr>
          <w:rFonts w:hint="default" w:ascii="Times New Roman" w:hAnsi="Times New Roman" w:eastAsia="方正仿宋_GBK" w:cs="Times New Roman"/>
          <w:spacing w:val="0"/>
          <w:kern w:val="2"/>
          <w:sz w:val="32"/>
          <w:szCs w:val="32"/>
          <w:u w:val="none"/>
          <w:lang w:val="en-US" w:eastAsia="zh-CN" w:bidi="zh-CN"/>
        </w:rPr>
        <w:t>，强化对重点行业领域重大工程的资金保障力度。严格执行政府绿色采购政策，逐步扩大绿色产品采购范围。</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经济信息委、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财政局、</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eastAsia="方正仿宋_GBK" w:cs="Times New Roman"/>
          <w:spacing w:val="0"/>
          <w:kern w:val="2"/>
          <w:sz w:val="32"/>
          <w:szCs w:val="32"/>
          <w:u w:val="none"/>
          <w:lang w:val="en-US" w:eastAsia="zh-CN" w:bidi="zh-CN"/>
        </w:rPr>
        <w:t>2.</w:t>
      </w:r>
      <w:r>
        <w:rPr>
          <w:rFonts w:hint="default" w:ascii="Times New Roman" w:hAnsi="Times New Roman" w:eastAsia="方正仿宋_GBK" w:cs="Times New Roman"/>
          <w:spacing w:val="0"/>
          <w:kern w:val="2"/>
          <w:sz w:val="32"/>
          <w:szCs w:val="32"/>
          <w:u w:val="none"/>
          <w:lang w:val="en-US" w:eastAsia="zh-CN" w:bidi="zh-CN"/>
        </w:rPr>
        <w:t>完善绿色金融政策。鼓励银行业金融机构加大绿色信贷在内部业绩考核中的比重，支持将环境信用评价结果、环境风险等级等指标纳入绿色信贷发放审核流程。鼓励企事业单位和其他生产经营者根据环境安全需要投保环境污染责任保险。</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金融</w:t>
      </w:r>
      <w:r>
        <w:rPr>
          <w:rFonts w:hint="eastAsia" w:ascii="方正楷体_GBK" w:eastAsia="方正楷体_GBK"/>
          <w:spacing w:val="2"/>
          <w:sz w:val="32"/>
          <w:u w:val="none"/>
          <w:lang w:val="en-US" w:eastAsia="zh-CN"/>
        </w:rPr>
        <w:t>办</w:t>
      </w:r>
      <w:r>
        <w:rPr>
          <w:rFonts w:hint="default" w:ascii="方正楷体_GBK" w:eastAsia="方正楷体_GBK"/>
          <w:spacing w:val="2"/>
          <w:sz w:val="32"/>
          <w:u w:val="none"/>
          <w:lang w:val="en-US" w:eastAsia="zh-CN"/>
        </w:rPr>
        <w:t>、人行</w:t>
      </w:r>
      <w:r>
        <w:rPr>
          <w:rFonts w:hint="eastAsia" w:ascii="方正楷体_GBK" w:eastAsia="方正楷体_GBK"/>
          <w:spacing w:val="2"/>
          <w:sz w:val="32"/>
          <w:u w:val="none"/>
          <w:lang w:val="en-US" w:eastAsia="zh-CN"/>
        </w:rPr>
        <w:t>永川中心支行</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永川</w:t>
      </w:r>
      <w:r>
        <w:rPr>
          <w:rFonts w:hint="default" w:ascii="方正楷体_GBK" w:eastAsia="方正楷体_GBK"/>
          <w:spacing w:val="2"/>
          <w:sz w:val="32"/>
          <w:u w:val="none"/>
          <w:lang w:val="en-US" w:eastAsia="zh-CN"/>
        </w:rPr>
        <w:t>银保监</w:t>
      </w:r>
      <w:r>
        <w:rPr>
          <w:rFonts w:hint="eastAsia" w:ascii="方正楷体_GBK" w:eastAsia="方正楷体_GBK"/>
          <w:spacing w:val="2"/>
          <w:sz w:val="32"/>
          <w:u w:val="none"/>
          <w:lang w:val="en-US" w:eastAsia="zh-CN"/>
        </w:rPr>
        <w:t>分</w:t>
      </w:r>
      <w:r>
        <w:rPr>
          <w:rFonts w:hint="default" w:ascii="方正楷体_GBK" w:eastAsia="方正楷体_GBK"/>
          <w:spacing w:val="2"/>
          <w:sz w:val="32"/>
          <w:u w:val="none"/>
          <w:lang w:val="en-US" w:eastAsia="zh-CN"/>
        </w:rPr>
        <w:t>局等按职责分工负责）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eastAsia="方正仿宋_GBK" w:cs="Times New Roman"/>
          <w:spacing w:val="0"/>
          <w:kern w:val="2"/>
          <w:sz w:val="32"/>
          <w:szCs w:val="32"/>
          <w:u w:val="none"/>
          <w:lang w:val="en-US" w:eastAsia="zh-CN" w:bidi="zh-CN"/>
        </w:rPr>
        <w:t>3.</w:t>
      </w:r>
      <w:r>
        <w:rPr>
          <w:rFonts w:hint="default" w:ascii="Times New Roman" w:hAnsi="Times New Roman" w:eastAsia="方正仿宋_GBK" w:cs="Times New Roman"/>
          <w:spacing w:val="0"/>
          <w:kern w:val="2"/>
          <w:sz w:val="32"/>
          <w:szCs w:val="32"/>
          <w:u w:val="none"/>
          <w:lang w:val="en-US" w:eastAsia="zh-CN" w:bidi="zh-CN"/>
        </w:rPr>
        <w:t>落实税收价格政策。结合实际抓好环境保护、节能节水、资源综合利用税收优惠政策落实。强化电价政策与节能减排政策协同，</w:t>
      </w:r>
      <w:r>
        <w:rPr>
          <w:rFonts w:hint="eastAsia" w:eastAsia="方正仿宋_GBK" w:cs="Times New Roman"/>
          <w:spacing w:val="0"/>
          <w:kern w:val="2"/>
          <w:sz w:val="32"/>
          <w:szCs w:val="32"/>
          <w:u w:val="none"/>
          <w:lang w:val="en-US" w:eastAsia="zh-CN" w:bidi="zh-CN"/>
        </w:rPr>
        <w:t>按照市级要求执行</w:t>
      </w:r>
      <w:r>
        <w:rPr>
          <w:rFonts w:hint="default" w:ascii="Times New Roman" w:hAnsi="Times New Roman" w:eastAsia="方正仿宋_GBK" w:cs="Times New Roman"/>
          <w:spacing w:val="0"/>
          <w:kern w:val="2"/>
          <w:sz w:val="32"/>
          <w:szCs w:val="32"/>
          <w:u w:val="none"/>
          <w:lang w:val="en-US" w:eastAsia="zh-CN" w:bidi="zh-CN"/>
        </w:rPr>
        <w:t>差别电价、阶梯电价、惩罚性电价等电价政策，</w:t>
      </w:r>
      <w:r>
        <w:rPr>
          <w:rFonts w:hint="eastAsia" w:eastAsia="方正仿宋_GBK" w:cs="Times New Roman"/>
          <w:spacing w:val="0"/>
          <w:kern w:val="2"/>
          <w:sz w:val="32"/>
          <w:szCs w:val="32"/>
          <w:u w:val="none"/>
          <w:lang w:val="en-US" w:eastAsia="zh-CN" w:bidi="zh-CN"/>
        </w:rPr>
        <w:t>推行</w:t>
      </w:r>
      <w:r>
        <w:rPr>
          <w:rFonts w:hint="default" w:ascii="Times New Roman" w:hAnsi="Times New Roman" w:eastAsia="方正仿宋_GBK" w:cs="Times New Roman"/>
          <w:spacing w:val="0"/>
          <w:kern w:val="2"/>
          <w:sz w:val="32"/>
          <w:szCs w:val="32"/>
          <w:u w:val="none"/>
          <w:lang w:val="en-US" w:eastAsia="zh-CN" w:bidi="zh-CN"/>
        </w:rPr>
        <w:t>统一的高耗能行业阶梯电价制度。落实落后</w:t>
      </w:r>
      <w:r>
        <w:rPr>
          <w:rFonts w:hint="eastAsia" w:ascii="方正仿宋_GBK" w:hAnsi="方正仿宋_GBK" w:eastAsia="方正仿宋_GBK" w:cs="方正仿宋_GBK"/>
          <w:spacing w:val="0"/>
          <w:kern w:val="2"/>
          <w:sz w:val="32"/>
          <w:szCs w:val="32"/>
          <w:u w:val="none"/>
          <w:lang w:val="en-US" w:eastAsia="zh-CN" w:bidi="zh-CN"/>
        </w:rPr>
        <w:t>“两高”</w:t>
      </w:r>
      <w:r>
        <w:rPr>
          <w:rFonts w:hint="default" w:ascii="Times New Roman" w:hAnsi="Times New Roman" w:eastAsia="方正仿宋_GBK" w:cs="Times New Roman"/>
          <w:spacing w:val="0"/>
          <w:kern w:val="2"/>
          <w:sz w:val="32"/>
          <w:szCs w:val="32"/>
          <w:u w:val="none"/>
          <w:lang w:val="en-US" w:eastAsia="zh-CN" w:bidi="zh-CN"/>
        </w:rPr>
        <w:t>企业的电价上浮政策。</w:t>
      </w:r>
      <w:r>
        <w:rPr>
          <w:rFonts w:hint="eastAsia" w:eastAsia="方正仿宋_GBK" w:cs="Times New Roman"/>
          <w:spacing w:val="0"/>
          <w:kern w:val="2"/>
          <w:sz w:val="32"/>
          <w:szCs w:val="32"/>
          <w:u w:val="none"/>
          <w:lang w:val="en-US" w:eastAsia="zh-CN" w:bidi="zh-CN"/>
        </w:rPr>
        <w:t>落实</w:t>
      </w:r>
      <w:r>
        <w:rPr>
          <w:rFonts w:hint="default" w:ascii="Times New Roman" w:hAnsi="Times New Roman" w:eastAsia="方正仿宋_GBK" w:cs="Times New Roman"/>
          <w:spacing w:val="0"/>
          <w:kern w:val="2"/>
          <w:sz w:val="32"/>
          <w:szCs w:val="32"/>
          <w:u w:val="none"/>
          <w:lang w:val="en-US" w:eastAsia="zh-CN" w:bidi="zh-CN"/>
        </w:rPr>
        <w:t>城镇污水处理费征收标准动态调整机制。</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税务局牵头，</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经济信息委、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财政局、</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住房城乡建委等按职责分工负责）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8" w:firstLineChars="200"/>
        <w:textAlignment w:val="auto"/>
        <w:rPr>
          <w:rFonts w:hint="default" w:ascii="Times New Roman" w:hAnsi="Times New Roman" w:eastAsia="方正仿宋_GBK" w:cs="Times New Roman"/>
          <w:spacing w:val="0"/>
          <w:kern w:val="2"/>
          <w:sz w:val="32"/>
          <w:szCs w:val="32"/>
          <w:u w:val="none"/>
          <w:lang w:val="en-US" w:eastAsia="zh-CN" w:bidi="zh-CN"/>
        </w:rPr>
      </w:pPr>
      <w:r>
        <w:rPr>
          <w:rFonts w:hint="default" w:ascii="方正楷体_GBK" w:eastAsia="方正楷体_GBK"/>
          <w:spacing w:val="2"/>
          <w:sz w:val="32"/>
          <w:u w:val="none"/>
          <w:lang w:val="en-US" w:eastAsia="zh-CN"/>
        </w:rPr>
        <w:t>（六）</w:t>
      </w:r>
      <w:r>
        <w:rPr>
          <w:rFonts w:hint="eastAsia" w:ascii="方正楷体_GBK" w:eastAsia="方正楷体_GBK"/>
          <w:spacing w:val="2"/>
          <w:sz w:val="32"/>
          <w:u w:val="none"/>
          <w:lang w:val="en-US" w:eastAsia="zh-CN"/>
        </w:rPr>
        <w:t>推行市</w:t>
      </w:r>
      <w:r>
        <w:rPr>
          <w:rFonts w:hint="default" w:ascii="方正楷体_GBK" w:eastAsia="方正楷体_GBK"/>
          <w:spacing w:val="2"/>
          <w:sz w:val="32"/>
          <w:u w:val="none"/>
          <w:lang w:val="en-US" w:eastAsia="zh-CN"/>
        </w:rPr>
        <w:t>场化机制。</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eastAsia="方正仿宋_GBK" w:cs="Times New Roman"/>
          <w:spacing w:val="0"/>
          <w:kern w:val="2"/>
          <w:sz w:val="32"/>
          <w:szCs w:val="32"/>
          <w:u w:val="none"/>
          <w:lang w:val="en-US" w:eastAsia="zh-CN" w:bidi="zh-CN"/>
        </w:rPr>
        <w:t>1.完善市场化交易机制</w:t>
      </w:r>
      <w:r>
        <w:rPr>
          <w:rFonts w:hint="default" w:ascii="Times New Roman" w:hAnsi="Times New Roman" w:eastAsia="方正仿宋_GBK" w:cs="Times New Roman"/>
          <w:spacing w:val="0"/>
          <w:kern w:val="2"/>
          <w:sz w:val="32"/>
          <w:szCs w:val="32"/>
          <w:u w:val="none"/>
          <w:lang w:val="en-US" w:eastAsia="zh-CN" w:bidi="zh-CN"/>
        </w:rPr>
        <w:t>。</w:t>
      </w:r>
      <w:r>
        <w:rPr>
          <w:rFonts w:hint="eastAsia" w:eastAsia="方正仿宋_GBK" w:cs="Times New Roman"/>
          <w:spacing w:val="0"/>
          <w:kern w:val="2"/>
          <w:sz w:val="32"/>
          <w:szCs w:val="32"/>
          <w:u w:val="none"/>
          <w:lang w:val="en-US" w:eastAsia="zh-CN" w:bidi="zh-CN"/>
        </w:rPr>
        <w:t>推进</w:t>
      </w:r>
      <w:r>
        <w:rPr>
          <w:rFonts w:hint="default" w:ascii="Times New Roman" w:hAnsi="Times New Roman" w:eastAsia="方正仿宋_GBK" w:cs="Times New Roman"/>
          <w:spacing w:val="0"/>
          <w:kern w:val="2"/>
          <w:sz w:val="32"/>
          <w:szCs w:val="32"/>
          <w:u w:val="none"/>
          <w:lang w:val="en-US" w:eastAsia="zh-CN" w:bidi="zh-CN"/>
        </w:rPr>
        <w:t>排污权、碳排放权交易</w:t>
      </w:r>
      <w:r>
        <w:rPr>
          <w:rFonts w:hint="eastAsia" w:eastAsia="方正仿宋_GBK" w:cs="Times New Roman"/>
          <w:spacing w:val="0"/>
          <w:kern w:val="2"/>
          <w:sz w:val="32"/>
          <w:szCs w:val="32"/>
          <w:u w:val="none"/>
          <w:lang w:val="en-US" w:eastAsia="zh-CN" w:bidi="zh-CN"/>
        </w:rPr>
        <w:t>机制</w:t>
      </w:r>
      <w:r>
        <w:rPr>
          <w:rFonts w:hint="default" w:ascii="Times New Roman" w:hAnsi="Times New Roman" w:eastAsia="方正仿宋_GBK" w:cs="Times New Roman"/>
          <w:spacing w:val="0"/>
          <w:kern w:val="2"/>
          <w:sz w:val="32"/>
          <w:szCs w:val="32"/>
          <w:u w:val="none"/>
          <w:lang w:val="en-US" w:eastAsia="zh-CN" w:bidi="zh-CN"/>
        </w:rPr>
        <w:t>。有序实施碳排放配额有偿分配。</w:t>
      </w:r>
      <w:r>
        <w:rPr>
          <w:rFonts w:hint="eastAsia" w:eastAsia="方正仿宋_GBK" w:cs="Times New Roman"/>
          <w:spacing w:val="0"/>
          <w:kern w:val="2"/>
          <w:sz w:val="32"/>
          <w:szCs w:val="32"/>
          <w:u w:val="none"/>
          <w:lang w:val="en-US" w:eastAsia="zh-CN" w:bidi="zh-CN"/>
        </w:rPr>
        <w:t>推行</w:t>
      </w:r>
      <w:r>
        <w:rPr>
          <w:rFonts w:hint="default" w:ascii="Times New Roman" w:hAnsi="Times New Roman" w:eastAsia="方正仿宋_GBK" w:cs="Times New Roman"/>
          <w:spacing w:val="0"/>
          <w:kern w:val="2"/>
          <w:sz w:val="32"/>
          <w:szCs w:val="32"/>
          <w:u w:val="none"/>
          <w:lang w:val="en-US" w:eastAsia="zh-CN" w:bidi="zh-CN"/>
        </w:rPr>
        <w:t>碳普惠机制，</w:t>
      </w:r>
      <w:r>
        <w:rPr>
          <w:rFonts w:hint="eastAsia" w:eastAsia="方正仿宋_GBK" w:cs="Times New Roman"/>
          <w:spacing w:val="0"/>
          <w:kern w:val="2"/>
          <w:sz w:val="32"/>
          <w:szCs w:val="32"/>
          <w:u w:val="none"/>
          <w:lang w:val="en-US" w:eastAsia="zh-CN" w:bidi="zh-CN"/>
        </w:rPr>
        <w:t>探索</w:t>
      </w:r>
      <w:r>
        <w:rPr>
          <w:rFonts w:hint="default" w:ascii="Times New Roman" w:hAnsi="Times New Roman" w:eastAsia="方正仿宋_GBK" w:cs="Times New Roman"/>
          <w:spacing w:val="0"/>
          <w:kern w:val="2"/>
          <w:sz w:val="32"/>
          <w:szCs w:val="32"/>
          <w:u w:val="none"/>
          <w:lang w:val="en-US" w:eastAsia="zh-CN" w:bidi="zh-CN"/>
        </w:rPr>
        <w:t>碳普惠场景，</w:t>
      </w:r>
      <w:r>
        <w:rPr>
          <w:rFonts w:hint="eastAsia" w:eastAsia="方正仿宋_GBK" w:cs="Times New Roman"/>
          <w:spacing w:val="0"/>
          <w:kern w:val="2"/>
          <w:sz w:val="32"/>
          <w:szCs w:val="32"/>
          <w:u w:val="none"/>
          <w:lang w:val="en-US" w:eastAsia="zh-CN" w:bidi="zh-CN"/>
        </w:rPr>
        <w:t>落实</w:t>
      </w:r>
      <w:r>
        <w:rPr>
          <w:rFonts w:hint="default" w:ascii="Times New Roman" w:hAnsi="Times New Roman" w:eastAsia="方正仿宋_GBK" w:cs="Times New Roman"/>
          <w:spacing w:val="0"/>
          <w:kern w:val="2"/>
          <w:sz w:val="32"/>
          <w:szCs w:val="32"/>
          <w:u w:val="none"/>
          <w:lang w:val="en-US" w:eastAsia="zh-CN" w:bidi="zh-CN"/>
        </w:rPr>
        <w:t>能够体现碳汇价值的生态产品价值实现机制。</w:t>
      </w:r>
      <w:r>
        <w:rPr>
          <w:rFonts w:hint="eastAsia" w:eastAsia="方正仿宋_GBK" w:cs="Times New Roman"/>
          <w:spacing w:val="0"/>
          <w:kern w:val="2"/>
          <w:sz w:val="32"/>
          <w:szCs w:val="32"/>
          <w:u w:val="none"/>
          <w:lang w:val="en-US" w:eastAsia="zh-CN" w:bidi="zh-CN"/>
        </w:rPr>
        <w:t>全面</w:t>
      </w:r>
      <w:r>
        <w:rPr>
          <w:rFonts w:hint="default" w:ascii="Times New Roman" w:hAnsi="Times New Roman" w:eastAsia="方正仿宋_GBK" w:cs="Times New Roman"/>
          <w:spacing w:val="0"/>
          <w:kern w:val="2"/>
          <w:sz w:val="32"/>
          <w:szCs w:val="32"/>
          <w:u w:val="none"/>
          <w:lang w:val="en-US" w:eastAsia="zh-CN" w:bidi="zh-CN"/>
        </w:rPr>
        <w:t>推进电力需求侧管理。推进电力辅助服务</w:t>
      </w:r>
      <w:r>
        <w:rPr>
          <w:rFonts w:hint="eastAsia" w:eastAsia="方正仿宋_GBK" w:cs="Times New Roman"/>
          <w:spacing w:val="0"/>
          <w:kern w:val="2"/>
          <w:sz w:val="32"/>
          <w:szCs w:val="32"/>
          <w:u w:val="none"/>
          <w:lang w:val="en-US" w:eastAsia="zh-CN" w:bidi="zh-CN"/>
        </w:rPr>
        <w:t>市</w:t>
      </w:r>
      <w:r>
        <w:rPr>
          <w:rFonts w:hint="default" w:ascii="Times New Roman" w:hAnsi="Times New Roman" w:eastAsia="方正仿宋_GBK" w:cs="Times New Roman"/>
          <w:spacing w:val="0"/>
          <w:kern w:val="2"/>
          <w:sz w:val="32"/>
          <w:szCs w:val="32"/>
          <w:u w:val="none"/>
          <w:lang w:val="en-US" w:eastAsia="zh-CN" w:bidi="zh-CN"/>
        </w:rPr>
        <w:t>场化，推动储能、调峰作为独立主体参与电力辅助服务</w:t>
      </w:r>
      <w:r>
        <w:rPr>
          <w:rFonts w:hint="eastAsia" w:eastAsia="方正仿宋_GBK" w:cs="Times New Roman"/>
          <w:spacing w:val="0"/>
          <w:kern w:val="2"/>
          <w:sz w:val="32"/>
          <w:szCs w:val="32"/>
          <w:u w:val="none"/>
          <w:lang w:val="en-US" w:eastAsia="zh-CN" w:bidi="zh-CN"/>
        </w:rPr>
        <w:t>市</w:t>
      </w:r>
      <w:r>
        <w:rPr>
          <w:rFonts w:hint="default" w:ascii="Times New Roman" w:hAnsi="Times New Roman" w:eastAsia="方正仿宋_GBK" w:cs="Times New Roman"/>
          <w:spacing w:val="0"/>
          <w:kern w:val="2"/>
          <w:sz w:val="32"/>
          <w:szCs w:val="32"/>
          <w:u w:val="none"/>
          <w:lang w:val="en-US" w:eastAsia="zh-CN" w:bidi="zh-CN"/>
        </w:rPr>
        <w:t>场。推广绿色电力证书交易。</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区发展改革委、区</w:t>
      </w:r>
      <w:r>
        <w:rPr>
          <w:rFonts w:hint="default" w:ascii="方正楷体_GBK" w:eastAsia="方正楷体_GBK"/>
          <w:spacing w:val="2"/>
          <w:sz w:val="32"/>
          <w:u w:val="none"/>
          <w:lang w:val="en-US" w:eastAsia="zh-CN"/>
        </w:rPr>
        <w:t>经济信息委、</w:t>
      </w:r>
      <w:r>
        <w:rPr>
          <w:rFonts w:hint="eastAsia" w:ascii="方正楷体_GBK" w:eastAsia="方正楷体_GBK"/>
          <w:spacing w:val="2"/>
          <w:sz w:val="32"/>
          <w:u w:val="none"/>
          <w:lang w:val="en-US" w:eastAsia="zh-CN"/>
        </w:rPr>
        <w:t>区生态环境局</w:t>
      </w:r>
      <w:r>
        <w:rPr>
          <w:rFonts w:hint="default" w:ascii="方正楷体_GBK" w:eastAsia="方正楷体_GBK"/>
          <w:spacing w:val="2"/>
          <w:sz w:val="32"/>
          <w:u w:val="none"/>
          <w:lang w:val="en-US" w:eastAsia="zh-CN"/>
        </w:rPr>
        <w:t>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eastAsia="方正仿宋_GBK" w:cs="Times New Roman"/>
          <w:spacing w:val="0"/>
          <w:kern w:val="2"/>
          <w:sz w:val="32"/>
          <w:szCs w:val="32"/>
          <w:u w:val="none"/>
          <w:lang w:val="en-US" w:eastAsia="zh-CN" w:bidi="zh-CN"/>
        </w:rPr>
        <w:t>2.</w:t>
      </w:r>
      <w:r>
        <w:rPr>
          <w:rFonts w:hint="default" w:ascii="Times New Roman" w:hAnsi="Times New Roman" w:eastAsia="方正仿宋_GBK" w:cs="Times New Roman"/>
          <w:spacing w:val="0"/>
          <w:kern w:val="2"/>
          <w:sz w:val="32"/>
          <w:szCs w:val="32"/>
          <w:u w:val="none"/>
          <w:lang w:val="en-US" w:eastAsia="zh-CN" w:bidi="zh-CN"/>
        </w:rPr>
        <w:t>培育发展节能环保服务。推行节能效益分享型、节能量保证型、能源费用托管型等合同能源管理模式。推广节能咨询、诊断、设计、融资、改造、托管</w:t>
      </w:r>
      <w:r>
        <w:rPr>
          <w:rFonts w:hint="eastAsia" w:ascii="方正仿宋_GBK" w:hAnsi="方正仿宋_GBK" w:eastAsia="方正仿宋_GBK" w:cs="方正仿宋_GBK"/>
          <w:spacing w:val="0"/>
          <w:kern w:val="2"/>
          <w:sz w:val="32"/>
          <w:szCs w:val="32"/>
          <w:u w:val="none"/>
          <w:lang w:val="en-US" w:eastAsia="zh-CN" w:bidi="zh-CN"/>
        </w:rPr>
        <w:t>等“一站式”</w:t>
      </w:r>
      <w:r>
        <w:rPr>
          <w:rFonts w:hint="default" w:ascii="Times New Roman" w:hAnsi="Times New Roman" w:eastAsia="方正仿宋_GBK" w:cs="Times New Roman"/>
          <w:spacing w:val="0"/>
          <w:kern w:val="2"/>
          <w:sz w:val="32"/>
          <w:szCs w:val="32"/>
          <w:u w:val="none"/>
          <w:lang w:val="en-US" w:eastAsia="zh-CN" w:bidi="zh-CN"/>
        </w:rPr>
        <w:t>综合服务模式。推</w:t>
      </w:r>
      <w:r>
        <w:rPr>
          <w:rFonts w:hint="default" w:ascii="方正仿宋_GBK" w:hAnsi="方正仿宋_GBK" w:eastAsia="方正仿宋_GBK" w:cs="方正仿宋_GBK"/>
          <w:spacing w:val="0"/>
          <w:kern w:val="2"/>
          <w:sz w:val="32"/>
          <w:szCs w:val="32"/>
          <w:u w:val="none"/>
          <w:lang w:val="en-US" w:eastAsia="zh-CN" w:bidi="zh-CN"/>
        </w:rPr>
        <w:t>行“污染者付费+第三方治理”</w:t>
      </w:r>
      <w:r>
        <w:rPr>
          <w:rFonts w:hint="default" w:ascii="Times New Roman" w:hAnsi="Times New Roman" w:eastAsia="方正仿宋_GBK" w:cs="Times New Roman"/>
          <w:spacing w:val="0"/>
          <w:kern w:val="2"/>
          <w:sz w:val="32"/>
          <w:szCs w:val="32"/>
          <w:u w:val="none"/>
          <w:lang w:val="en-US" w:eastAsia="zh-CN" w:bidi="zh-CN"/>
        </w:rPr>
        <w:t>模式，探索推广生态环境导向的开发、环境托管服务等新模式。推行节能低碳环保产品认证。</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经济信息委、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w:t>
      </w:r>
      <w:r>
        <w:rPr>
          <w:rFonts w:hint="eastAsia" w:ascii="方正楷体_GBK" w:eastAsia="方正楷体_GBK"/>
          <w:spacing w:val="2"/>
          <w:sz w:val="32"/>
          <w:u w:val="none"/>
          <w:lang w:val="en-US" w:eastAsia="zh-CN"/>
        </w:rPr>
        <w:t>区市场监管局</w:t>
      </w:r>
      <w:r>
        <w:rPr>
          <w:rFonts w:hint="default" w:ascii="方正楷体_GBK" w:eastAsia="方正楷体_GBK"/>
          <w:spacing w:val="2"/>
          <w:sz w:val="32"/>
          <w:u w:val="none"/>
          <w:lang w:val="en-US" w:eastAsia="zh-CN"/>
        </w:rPr>
        <w:t>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8" w:firstLineChars="200"/>
        <w:textAlignment w:val="auto"/>
        <w:rPr>
          <w:rFonts w:hint="default" w:ascii="方正楷体_GBK" w:eastAsia="方正楷体_GBK"/>
          <w:spacing w:val="2"/>
          <w:sz w:val="32"/>
          <w:u w:val="none"/>
          <w:lang w:val="en-US" w:eastAsia="zh-CN"/>
        </w:rPr>
      </w:pPr>
      <w:r>
        <w:rPr>
          <w:rFonts w:hint="default" w:ascii="方正楷体_GBK" w:eastAsia="方正楷体_GBK"/>
          <w:spacing w:val="2"/>
          <w:sz w:val="32"/>
          <w:u w:val="none"/>
          <w:lang w:val="en-US" w:eastAsia="zh-CN"/>
        </w:rPr>
        <w:t>（七）加强统计监测能力建设。</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eastAsia="方正仿宋_GBK" w:cs="Times New Roman"/>
          <w:spacing w:val="0"/>
          <w:kern w:val="2"/>
          <w:sz w:val="32"/>
          <w:szCs w:val="32"/>
          <w:u w:val="none"/>
          <w:lang w:val="en-US" w:eastAsia="zh-CN" w:bidi="zh-CN"/>
        </w:rPr>
        <w:t>1.</w:t>
      </w:r>
      <w:r>
        <w:rPr>
          <w:rFonts w:hint="default" w:ascii="Times New Roman" w:hAnsi="Times New Roman" w:eastAsia="方正仿宋_GBK" w:cs="Times New Roman"/>
          <w:spacing w:val="0"/>
          <w:kern w:val="2"/>
          <w:sz w:val="32"/>
          <w:szCs w:val="32"/>
          <w:u w:val="none"/>
          <w:lang w:val="en-US" w:eastAsia="zh-CN" w:bidi="zh-CN"/>
        </w:rPr>
        <w:t>夯实统计基础。</w:t>
      </w:r>
      <w:r>
        <w:rPr>
          <w:rFonts w:hint="eastAsia" w:eastAsia="方正仿宋_GBK" w:cs="Times New Roman"/>
          <w:spacing w:val="0"/>
          <w:kern w:val="2"/>
          <w:sz w:val="32"/>
          <w:szCs w:val="32"/>
          <w:u w:val="none"/>
          <w:lang w:val="en-US" w:eastAsia="zh-CN" w:bidi="zh-CN"/>
        </w:rPr>
        <w:t>夯实</w:t>
      </w:r>
      <w:r>
        <w:rPr>
          <w:rFonts w:hint="default" w:ascii="Times New Roman" w:hAnsi="Times New Roman" w:eastAsia="方正仿宋_GBK" w:cs="Times New Roman"/>
          <w:spacing w:val="0"/>
          <w:kern w:val="2"/>
          <w:sz w:val="32"/>
          <w:szCs w:val="32"/>
          <w:u w:val="none"/>
          <w:lang w:val="en-US" w:eastAsia="zh-CN" w:bidi="zh-CN"/>
        </w:rPr>
        <w:t>与能耗双控、碳达峰碳中和工作相适应的能源统计核算</w:t>
      </w:r>
      <w:r>
        <w:rPr>
          <w:rFonts w:hint="eastAsia" w:eastAsia="方正仿宋_GBK" w:cs="Times New Roman"/>
          <w:spacing w:val="0"/>
          <w:kern w:val="2"/>
          <w:sz w:val="32"/>
          <w:szCs w:val="32"/>
          <w:u w:val="none"/>
          <w:lang w:val="en-US" w:eastAsia="zh-CN" w:bidi="zh-CN"/>
        </w:rPr>
        <w:t>基础</w:t>
      </w:r>
      <w:r>
        <w:rPr>
          <w:rFonts w:hint="default" w:ascii="Times New Roman" w:hAnsi="Times New Roman" w:eastAsia="方正仿宋_GBK" w:cs="Times New Roman"/>
          <w:spacing w:val="0"/>
          <w:kern w:val="2"/>
          <w:sz w:val="32"/>
          <w:szCs w:val="32"/>
          <w:u w:val="none"/>
          <w:lang w:val="en-US" w:eastAsia="zh-CN" w:bidi="zh-CN"/>
        </w:rPr>
        <w:t>，探索建立</w:t>
      </w:r>
      <w:r>
        <w:rPr>
          <w:rFonts w:hint="eastAsia" w:eastAsia="方正仿宋_GBK" w:cs="Times New Roman"/>
          <w:spacing w:val="0"/>
          <w:kern w:val="2"/>
          <w:sz w:val="32"/>
          <w:szCs w:val="32"/>
          <w:u w:val="none"/>
          <w:lang w:val="en-US" w:eastAsia="zh-CN" w:bidi="zh-CN"/>
        </w:rPr>
        <w:t>我区</w:t>
      </w:r>
      <w:r>
        <w:rPr>
          <w:rFonts w:hint="default" w:ascii="Times New Roman" w:hAnsi="Times New Roman" w:eastAsia="方正仿宋_GBK" w:cs="Times New Roman"/>
          <w:spacing w:val="0"/>
          <w:kern w:val="2"/>
          <w:sz w:val="32"/>
          <w:szCs w:val="32"/>
          <w:u w:val="none"/>
          <w:lang w:val="en-US" w:eastAsia="zh-CN" w:bidi="zh-CN"/>
        </w:rPr>
        <w:t>能源平衡表制度。</w:t>
      </w:r>
      <w:r>
        <w:rPr>
          <w:rFonts w:hint="eastAsia" w:eastAsia="方正仿宋_GBK" w:cs="Times New Roman"/>
          <w:spacing w:val="0"/>
          <w:kern w:val="2"/>
          <w:sz w:val="32"/>
          <w:szCs w:val="32"/>
          <w:u w:val="none"/>
          <w:lang w:val="en-US" w:eastAsia="zh-CN" w:bidi="zh-CN"/>
        </w:rPr>
        <w:t>严格执行</w:t>
      </w:r>
      <w:r>
        <w:rPr>
          <w:rFonts w:hint="default" w:ascii="Times New Roman" w:hAnsi="Times New Roman" w:eastAsia="方正仿宋_GBK" w:cs="Times New Roman"/>
          <w:spacing w:val="0"/>
          <w:kern w:val="2"/>
          <w:sz w:val="32"/>
          <w:szCs w:val="32"/>
          <w:u w:val="none"/>
          <w:lang w:val="en-US" w:eastAsia="zh-CN" w:bidi="zh-CN"/>
        </w:rPr>
        <w:t>可再生能源、原料用能统计核算方法，</w:t>
      </w:r>
      <w:r>
        <w:rPr>
          <w:rFonts w:hint="eastAsia" w:eastAsia="方正仿宋_GBK" w:cs="Times New Roman"/>
          <w:spacing w:val="0"/>
          <w:kern w:val="2"/>
          <w:sz w:val="32"/>
          <w:szCs w:val="32"/>
          <w:u w:val="none"/>
          <w:lang w:val="en-US" w:eastAsia="zh-CN" w:bidi="zh-CN"/>
        </w:rPr>
        <w:t>落实</w:t>
      </w:r>
      <w:r>
        <w:rPr>
          <w:rFonts w:hint="default" w:ascii="Times New Roman" w:hAnsi="Times New Roman" w:eastAsia="方正仿宋_GBK" w:cs="Times New Roman"/>
          <w:spacing w:val="0"/>
          <w:kern w:val="2"/>
          <w:sz w:val="32"/>
          <w:szCs w:val="32"/>
          <w:u w:val="none"/>
          <w:lang w:val="en-US" w:eastAsia="zh-CN" w:bidi="zh-CN"/>
        </w:rPr>
        <w:t>工业、建筑业、服务业、交通运输业等重点行业领域能源消费统计工作机制和指标体系。加强排污许可、环境统计、污染源普查数据融合统一。推动固定污染源管理形</w:t>
      </w:r>
      <w:r>
        <w:rPr>
          <w:rFonts w:hint="eastAsia" w:ascii="方正仿宋_GBK" w:hAnsi="方正仿宋_GBK" w:eastAsia="方正仿宋_GBK" w:cs="方正仿宋_GBK"/>
          <w:spacing w:val="0"/>
          <w:kern w:val="2"/>
          <w:sz w:val="32"/>
          <w:szCs w:val="32"/>
          <w:u w:val="none"/>
          <w:lang w:val="en-US" w:eastAsia="zh-CN" w:bidi="zh-CN"/>
        </w:rPr>
        <w:t>成“一套标准、一张表单、一套数据”。建设</w:t>
      </w:r>
      <w:r>
        <w:rPr>
          <w:rFonts w:hint="default" w:ascii="Times New Roman" w:hAnsi="Times New Roman" w:eastAsia="方正仿宋_GBK" w:cs="Times New Roman"/>
          <w:spacing w:val="0"/>
          <w:kern w:val="2"/>
          <w:sz w:val="32"/>
          <w:szCs w:val="32"/>
          <w:u w:val="none"/>
          <w:lang w:val="en-US" w:eastAsia="zh-CN" w:bidi="zh-CN"/>
        </w:rPr>
        <w:t>污染源普查成果应用系统。加强统计基层队伍建设，强化统计数据审核，防范统计造假、弄虚作假，提升统计数据质量。</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统计局牵头，</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经济信息委、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住房城乡建委、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交通局、</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商务委等按职责分工负责）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eastAsia="方正仿宋_GBK" w:cs="Times New Roman"/>
          <w:spacing w:val="0"/>
          <w:kern w:val="2"/>
          <w:sz w:val="32"/>
          <w:szCs w:val="32"/>
          <w:u w:val="none"/>
          <w:lang w:val="en-US" w:eastAsia="zh-CN" w:bidi="zh-CN"/>
        </w:rPr>
        <w:t>2.</w:t>
      </w:r>
      <w:r>
        <w:rPr>
          <w:rFonts w:hint="default" w:ascii="Times New Roman" w:hAnsi="Times New Roman" w:eastAsia="方正仿宋_GBK" w:cs="Times New Roman"/>
          <w:spacing w:val="0"/>
          <w:kern w:val="2"/>
          <w:sz w:val="32"/>
          <w:szCs w:val="32"/>
          <w:u w:val="none"/>
          <w:lang w:val="en-US" w:eastAsia="zh-CN" w:bidi="zh-CN"/>
        </w:rPr>
        <w:t>提升监测能力。严格执行重点用能单位能源利用状况报告制度。加强重点用能单位能耗在线监测系统建设和应用。污染源监测覆盖重点排污企业、重点入河排污口、工业园区及移动源。推动涉挥发性有机物排放的重点排污单位安装在线监控监测设施。</w:t>
      </w:r>
      <w:r>
        <w:rPr>
          <w:rFonts w:hint="eastAsia" w:eastAsia="方正仿宋_GBK" w:cs="Times New Roman"/>
          <w:spacing w:val="0"/>
          <w:kern w:val="2"/>
          <w:sz w:val="32"/>
          <w:szCs w:val="32"/>
          <w:u w:val="none"/>
          <w:lang w:val="en-US" w:eastAsia="zh-CN" w:bidi="zh-CN"/>
        </w:rPr>
        <w:t>探索</w:t>
      </w:r>
      <w:r>
        <w:rPr>
          <w:rFonts w:hint="default" w:ascii="Times New Roman" w:hAnsi="Times New Roman" w:eastAsia="方正仿宋_GBK" w:cs="Times New Roman"/>
          <w:spacing w:val="0"/>
          <w:kern w:val="2"/>
          <w:sz w:val="32"/>
          <w:szCs w:val="32"/>
          <w:u w:val="none"/>
          <w:lang w:val="en-US" w:eastAsia="zh-CN" w:bidi="zh-CN"/>
        </w:rPr>
        <w:t>卫星和无人机遥感技术在环境监测中的应用。</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经济信息委、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w:t>
      </w:r>
      <w:r>
        <w:rPr>
          <w:rFonts w:hint="eastAsia" w:ascii="方正楷体_GBK" w:eastAsia="方正楷体_GBK"/>
          <w:spacing w:val="2"/>
          <w:sz w:val="32"/>
          <w:u w:val="none"/>
          <w:lang w:val="en-US" w:eastAsia="zh-CN"/>
        </w:rPr>
        <w:t>区市</w:t>
      </w:r>
      <w:r>
        <w:rPr>
          <w:rFonts w:hint="default" w:ascii="方正楷体_GBK" w:eastAsia="方正楷体_GBK"/>
          <w:spacing w:val="2"/>
          <w:sz w:val="32"/>
          <w:u w:val="none"/>
          <w:lang w:val="en-US" w:eastAsia="zh-CN"/>
        </w:rPr>
        <w:t>场监管局等按职责分工负责）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8" w:firstLineChars="200"/>
        <w:textAlignment w:val="auto"/>
        <w:rPr>
          <w:rFonts w:hint="default" w:ascii="方正楷体_GBK" w:eastAsia="方正楷体_GBK"/>
          <w:spacing w:val="2"/>
          <w:sz w:val="32"/>
          <w:u w:val="none"/>
          <w:lang w:val="en-US" w:eastAsia="zh-CN"/>
        </w:rPr>
      </w:pPr>
      <w:r>
        <w:rPr>
          <w:rFonts w:hint="default" w:ascii="方正楷体_GBK" w:eastAsia="方正楷体_GBK"/>
          <w:spacing w:val="2"/>
          <w:sz w:val="32"/>
          <w:u w:val="none"/>
          <w:lang w:val="en-US" w:eastAsia="zh-CN"/>
        </w:rPr>
        <w:t>（八）壮大节能减排人才队伍。</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eastAsia="方正仿宋_GBK" w:cs="Times New Roman"/>
          <w:spacing w:val="0"/>
          <w:kern w:val="2"/>
          <w:sz w:val="32"/>
          <w:szCs w:val="32"/>
          <w:u w:val="none"/>
          <w:lang w:val="en-US" w:eastAsia="zh-CN" w:bidi="zh-CN"/>
        </w:rPr>
        <w:t>1.</w:t>
      </w:r>
      <w:r>
        <w:rPr>
          <w:rFonts w:hint="default" w:ascii="Times New Roman" w:hAnsi="Times New Roman" w:eastAsia="方正仿宋_GBK" w:cs="Times New Roman"/>
          <w:spacing w:val="0"/>
          <w:kern w:val="2"/>
          <w:sz w:val="32"/>
          <w:szCs w:val="32"/>
          <w:u w:val="none"/>
          <w:lang w:val="en-US" w:eastAsia="zh-CN" w:bidi="zh-CN"/>
        </w:rPr>
        <w:t>打造专业人才队伍。健全节能监察体系，加强节能监察能力建设。重点用能单位按要求设置能源管理岗位并配备负责人。加强</w:t>
      </w:r>
      <w:r>
        <w:rPr>
          <w:rFonts w:hint="eastAsia" w:eastAsia="方正仿宋_GBK" w:cs="Times New Roman"/>
          <w:spacing w:val="0"/>
          <w:kern w:val="2"/>
          <w:sz w:val="32"/>
          <w:szCs w:val="32"/>
          <w:u w:val="none"/>
          <w:lang w:val="en-US" w:eastAsia="zh-CN" w:bidi="zh-CN"/>
        </w:rPr>
        <w:t>区及镇街基层</w:t>
      </w:r>
      <w:r>
        <w:rPr>
          <w:rFonts w:hint="default" w:ascii="Times New Roman" w:hAnsi="Times New Roman" w:eastAsia="方正仿宋_GBK" w:cs="Times New Roman"/>
          <w:spacing w:val="0"/>
          <w:kern w:val="2"/>
          <w:sz w:val="32"/>
          <w:szCs w:val="32"/>
          <w:u w:val="none"/>
          <w:lang w:val="en-US" w:eastAsia="zh-CN" w:bidi="zh-CN"/>
        </w:rPr>
        <w:t>生态环境监管队伍建设，重点排污单位设置专职环保人员。</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经济信息委、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eastAsia="方正仿宋_GBK" w:cs="Times New Roman"/>
          <w:spacing w:val="0"/>
          <w:kern w:val="2"/>
          <w:sz w:val="32"/>
          <w:szCs w:val="32"/>
          <w:u w:val="none"/>
          <w:lang w:val="en-US" w:eastAsia="zh-CN" w:bidi="zh-CN"/>
        </w:rPr>
        <w:t>2.</w:t>
      </w:r>
      <w:r>
        <w:rPr>
          <w:rFonts w:hint="default" w:ascii="Times New Roman" w:hAnsi="Times New Roman" w:eastAsia="方正仿宋_GBK" w:cs="Times New Roman"/>
          <w:spacing w:val="0"/>
          <w:kern w:val="2"/>
          <w:sz w:val="32"/>
          <w:szCs w:val="32"/>
          <w:u w:val="none"/>
          <w:lang w:val="en-US" w:eastAsia="zh-CN" w:bidi="zh-CN"/>
        </w:rPr>
        <w:t>着力提高业务水平。加强绿色低碳教育，推动专业转型升级。加强师资队伍建设，加快急需紧缺人才培养。深化产教融合协同育人，提升人才培养和科技攻关能力。加大对政府有关部门及监察执法机构、企业等节能减排工作人员培训力度，通过开展业务培训、比赛竞赛、经验交流等方式提高业务水平。</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教委、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经济信息委、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人力社保局、</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8" w:firstLineChars="200"/>
        <w:textAlignment w:val="auto"/>
        <w:rPr>
          <w:rFonts w:hint="eastAsia" w:ascii="方正黑体_GBK" w:hAnsi="方正黑体_GBK" w:eastAsia="方正黑体_GBK" w:cs="方正黑体_GBK"/>
          <w:spacing w:val="2"/>
          <w:sz w:val="32"/>
          <w:u w:val="none"/>
          <w:lang w:val="en-US" w:eastAsia="zh-CN"/>
        </w:rPr>
      </w:pPr>
      <w:r>
        <w:rPr>
          <w:rFonts w:hint="eastAsia" w:ascii="方正黑体_GBK" w:hAnsi="方正黑体_GBK" w:eastAsia="方正黑体_GBK" w:cs="方正黑体_GBK"/>
          <w:spacing w:val="2"/>
          <w:sz w:val="32"/>
          <w:u w:val="none"/>
          <w:lang w:val="en-US" w:eastAsia="zh-CN"/>
        </w:rPr>
        <w:t>五、强化工作落实</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8" w:firstLineChars="200"/>
        <w:textAlignment w:val="auto"/>
        <w:rPr>
          <w:rFonts w:hint="default" w:ascii="方正楷体_GBK" w:eastAsia="方正楷体_GBK"/>
          <w:spacing w:val="2"/>
          <w:sz w:val="32"/>
          <w:u w:val="none"/>
          <w:lang w:val="en-US" w:eastAsia="zh-CN"/>
        </w:rPr>
      </w:pPr>
      <w:r>
        <w:rPr>
          <w:rFonts w:hint="default" w:ascii="方正楷体_GBK" w:eastAsia="方正楷体_GBK"/>
          <w:spacing w:val="2"/>
          <w:sz w:val="32"/>
          <w:u w:val="none"/>
          <w:lang w:val="en-US" w:eastAsia="zh-CN"/>
        </w:rPr>
        <w:t>（一）加强组织领导。</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ascii="方正仿宋_GBK" w:hAnsi="方正仿宋_GBK" w:eastAsia="方正仿宋_GBK" w:cs="方正仿宋_GBK"/>
          <w:color w:val="000000" w:themeColor="text1"/>
          <w:spacing w:val="0"/>
          <w:kern w:val="0"/>
          <w:sz w:val="32"/>
          <w:szCs w:val="32"/>
          <w:highlight w:val="none"/>
          <w:u w:val="none"/>
          <w:lang w:val="en-US" w:eastAsia="zh-CN" w:bidi="zh-CN"/>
          <w14:textFill>
            <w14:solidFill>
              <w14:schemeClr w14:val="tx1"/>
            </w14:solidFill>
          </w14:textFill>
        </w:rPr>
        <w:t>区碳达峰碳中和工作领导小组</w:t>
      </w:r>
      <w:r>
        <w:rPr>
          <w:rFonts w:hint="eastAsia" w:ascii="方正仿宋_GBK" w:hAnsi="方正仿宋_GBK" w:eastAsia="方正仿宋_GBK" w:cs="方正仿宋_GBK"/>
          <w:spacing w:val="0"/>
          <w:kern w:val="0"/>
          <w:sz w:val="32"/>
          <w:szCs w:val="32"/>
          <w:u w:val="none"/>
          <w:lang w:val="en-US" w:eastAsia="zh-CN" w:bidi="zh-CN"/>
        </w:rPr>
        <w:t>负责指导和统筹做好全区节能减排工作。区发展改革</w:t>
      </w:r>
      <w:r>
        <w:rPr>
          <w:rFonts w:hint="eastAsia" w:ascii="方正仿宋_GBK" w:hAnsi="方正仿宋_GBK" w:eastAsia="方正仿宋_GBK" w:cs="方正仿宋_GBK"/>
          <w:color w:val="000000" w:themeColor="text1"/>
          <w:spacing w:val="0"/>
          <w:kern w:val="0"/>
          <w:sz w:val="32"/>
          <w:szCs w:val="32"/>
          <w:highlight w:val="none"/>
          <w:u w:val="none"/>
          <w:lang w:val="en-US" w:eastAsia="zh-CN" w:bidi="zh-CN"/>
          <w14:textFill>
            <w14:solidFill>
              <w14:schemeClr w14:val="tx1"/>
            </w14:solidFill>
          </w14:textFill>
        </w:rPr>
        <w:t>委</w:t>
      </w:r>
      <w:r>
        <w:rPr>
          <w:rFonts w:hint="eastAsia" w:ascii="方正仿宋_GBK" w:hAnsi="方正仿宋_GBK" w:eastAsia="方正仿宋_GBK" w:cs="方正仿宋_GBK"/>
          <w:spacing w:val="0"/>
          <w:kern w:val="0"/>
          <w:sz w:val="32"/>
          <w:szCs w:val="32"/>
          <w:u w:val="none"/>
          <w:lang w:val="en-US" w:eastAsia="zh-CN" w:bidi="zh-CN"/>
        </w:rPr>
        <w:t>、区生态环境局要加强协调调度，做好工作指导，及时防范化解风险，推动节能减排工作任务有序有效落实，重大情况及时向区政府报告。各部门和有关单位要统一思想、明确目标责任、狠抓工作落实，确保完成“十四五”节能减排各项任务。各镇人民政府、街道办事处对本行政区域节能减排工作负总责，主要负责同志是第一责任人。区属国有企业要带头落实节能减排目标责任。</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生态环境局牵头，</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级有关部门按职责分工负责）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8" w:firstLineChars="200"/>
        <w:textAlignment w:val="auto"/>
        <w:rPr>
          <w:rFonts w:hint="default" w:ascii="方正楷体_GBK" w:eastAsia="方正楷体_GBK"/>
          <w:spacing w:val="2"/>
          <w:sz w:val="32"/>
          <w:u w:val="none"/>
          <w:lang w:val="en-US" w:eastAsia="zh-CN"/>
        </w:rPr>
      </w:pPr>
      <w:r>
        <w:rPr>
          <w:rFonts w:hint="default" w:ascii="方正楷体_GBK" w:eastAsia="方正楷体_GBK"/>
          <w:spacing w:val="2"/>
          <w:sz w:val="32"/>
          <w:u w:val="none"/>
          <w:lang w:val="en-US" w:eastAsia="zh-CN"/>
        </w:rPr>
        <w:t>（二）强化监督评价考核。</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eastAsia" w:ascii="方正仿宋_GBK" w:hAnsi="方正仿宋_GBK" w:eastAsia="方正仿宋_GBK" w:cs="方正仿宋_GBK"/>
          <w:spacing w:val="0"/>
          <w:kern w:val="0"/>
          <w:sz w:val="32"/>
          <w:szCs w:val="32"/>
          <w:u w:val="none"/>
          <w:lang w:val="en-US" w:eastAsia="zh-CN" w:bidi="zh-CN"/>
        </w:rPr>
        <w:t>继续将节能减排工作纳入全区经济社会发展实绩考核，将考核结果作为各单位领导班子和领导干部综合考核评价的重要依据，发挥好节能目标责任评价考核结果对节能工作的引导作用</w:t>
      </w:r>
      <w:r>
        <w:rPr>
          <w:rFonts w:hint="default" w:ascii="Times New Roman" w:hAnsi="Times New Roman" w:eastAsia="方正仿宋_GBK" w:cs="Times New Roman"/>
          <w:spacing w:val="0"/>
          <w:kern w:val="0"/>
          <w:sz w:val="32"/>
          <w:szCs w:val="32"/>
          <w:u w:val="none"/>
          <w:lang w:val="en-US" w:eastAsia="zh-CN" w:bidi="zh-CN"/>
        </w:rPr>
        <w:t>。继续</w:t>
      </w:r>
      <w:r>
        <w:rPr>
          <w:rFonts w:hint="eastAsia" w:eastAsia="方正仿宋_GBK" w:cs="Times New Roman"/>
          <w:spacing w:val="0"/>
          <w:kern w:val="0"/>
          <w:sz w:val="32"/>
          <w:szCs w:val="32"/>
          <w:u w:val="none"/>
          <w:lang w:val="en-US" w:eastAsia="zh-CN" w:bidi="zh-CN"/>
        </w:rPr>
        <w:t>按照市级要求</w:t>
      </w:r>
      <w:r>
        <w:rPr>
          <w:rFonts w:hint="default" w:ascii="Times New Roman" w:hAnsi="Times New Roman" w:eastAsia="方正仿宋_GBK" w:cs="Times New Roman"/>
          <w:spacing w:val="0"/>
          <w:kern w:val="0"/>
          <w:sz w:val="32"/>
          <w:szCs w:val="32"/>
          <w:u w:val="none"/>
          <w:lang w:val="en-US" w:eastAsia="zh-CN" w:bidi="zh-CN"/>
        </w:rPr>
        <w:t>开展污染防治攻坚战成效考核，把总量减排目标任务完成情况作为重要考核内容，压实减排工作责任。配合做好中央、市</w:t>
      </w:r>
      <w:r>
        <w:rPr>
          <w:rFonts w:hint="eastAsia" w:eastAsia="方正仿宋_GBK" w:cs="Times New Roman"/>
          <w:spacing w:val="0"/>
          <w:kern w:val="0"/>
          <w:sz w:val="32"/>
          <w:szCs w:val="32"/>
          <w:u w:val="none"/>
          <w:lang w:val="en-US" w:eastAsia="zh-CN" w:bidi="zh-CN"/>
        </w:rPr>
        <w:t>级</w:t>
      </w:r>
      <w:r>
        <w:rPr>
          <w:rFonts w:hint="default" w:ascii="Times New Roman" w:hAnsi="Times New Roman" w:eastAsia="方正仿宋_GBK" w:cs="Times New Roman"/>
          <w:spacing w:val="0"/>
          <w:kern w:val="0"/>
          <w:sz w:val="32"/>
          <w:szCs w:val="32"/>
          <w:u w:val="none"/>
          <w:lang w:val="en-US" w:eastAsia="zh-CN" w:bidi="zh-CN"/>
        </w:rPr>
        <w:t>生态环境保护督察工作</w:t>
      </w:r>
      <w:r>
        <w:rPr>
          <w:rFonts w:hint="eastAsia" w:eastAsia="方正仿宋_GBK" w:cs="Times New Roman"/>
          <w:spacing w:val="0"/>
          <w:kern w:val="0"/>
          <w:sz w:val="32"/>
          <w:szCs w:val="32"/>
          <w:u w:val="none"/>
          <w:lang w:val="en-US" w:eastAsia="zh-CN" w:bidi="zh-CN"/>
        </w:rPr>
        <w:t>。</w:t>
      </w:r>
      <w:r>
        <w:rPr>
          <w:rFonts w:hint="default" w:ascii="Times New Roman" w:hAnsi="Times New Roman" w:eastAsia="方正仿宋_GBK" w:cs="Times New Roman"/>
          <w:spacing w:val="0"/>
          <w:kern w:val="0"/>
          <w:sz w:val="32"/>
          <w:szCs w:val="32"/>
          <w:u w:val="none"/>
          <w:lang w:val="en-US" w:eastAsia="zh-CN" w:bidi="zh-CN"/>
        </w:rPr>
        <w:t>统筹抓好日常工作监管，确保完成市下达的节能减排目标任务。</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生态环境局牵头，</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委组织部等按职责分工负责）</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8" w:firstLineChars="200"/>
        <w:textAlignment w:val="auto"/>
        <w:rPr>
          <w:rFonts w:hint="default" w:ascii="方正楷体_GBK" w:eastAsia="方正楷体_GBK"/>
          <w:spacing w:val="2"/>
          <w:sz w:val="32"/>
          <w:u w:val="none"/>
          <w:lang w:val="en-US" w:eastAsia="zh-CN"/>
        </w:rPr>
      </w:pPr>
      <w:r>
        <w:rPr>
          <w:rFonts w:hint="default" w:ascii="方正楷体_GBK" w:eastAsia="方正楷体_GBK"/>
          <w:spacing w:val="2"/>
          <w:sz w:val="32"/>
          <w:u w:val="none"/>
          <w:lang w:val="en-US" w:eastAsia="zh-CN"/>
        </w:rPr>
        <w:t>（三）开展全民行动。</w:t>
      </w:r>
    </w:p>
    <w:p>
      <w:pPr>
        <w:pStyle w:val="2"/>
        <w:keepNext w:val="0"/>
        <w:keepLines w:val="0"/>
        <w:pageBreakBefore w:val="0"/>
        <w:widowControl w:val="0"/>
        <w:kinsoku/>
        <w:wordWrap/>
        <w:overflowPunct/>
        <w:topLinePunct w:val="0"/>
        <w:autoSpaceDE/>
        <w:autoSpaceDN/>
        <w:bidi w:val="0"/>
        <w:adjustRightInd/>
        <w:snapToGrid w:val="0"/>
        <w:spacing w:after="0" w:afterLines="0" w:line="288" w:lineRule="auto"/>
        <w:ind w:left="0" w:right="0" w:firstLine="640" w:firstLineChars="200"/>
        <w:textAlignment w:val="auto"/>
        <w:rPr>
          <w:rFonts w:hint="default" w:ascii="方正楷体_GBK" w:eastAsia="方正楷体_GBK"/>
          <w:spacing w:val="2"/>
          <w:sz w:val="32"/>
          <w:u w:val="none"/>
          <w:lang w:val="en-US" w:eastAsia="zh-CN"/>
        </w:rPr>
      </w:pPr>
      <w:r>
        <w:rPr>
          <w:rFonts w:hint="default" w:ascii="Times New Roman" w:hAnsi="Times New Roman" w:eastAsia="方正仿宋_GBK" w:cs="Times New Roman"/>
          <w:snapToGrid w:val="0"/>
          <w:spacing w:val="0"/>
          <w:kern w:val="0"/>
          <w:sz w:val="32"/>
          <w:szCs w:val="32"/>
          <w:u w:val="none"/>
          <w:lang w:val="en-US" w:eastAsia="zh-CN" w:bidi="zh-CN"/>
        </w:rPr>
        <w:t>深入开展节约型机关、绿色家庭、绿色学校、绿色社区、绿色出行、绿色商场、绿色建筑等绿色生活创建活动，倡导简约适度、绿色低碳、文明健康的生活方式。组织开展节能宣传周、全国低碳日等主题宣传活动，加强节能减排公益宣传，增强全民节约意识、生态环保意识，营造绿色低碳社会风尚。加强绿色低碳产品推广。加大先进节能减排技术研发和推广力度，充分发挥行业协会、商业团体、公益组织的作用，支持其积极参与节能减排公益事业。畅通群众参与生态环境监督渠道，组织开展节能减排自愿承诺活动，引导</w:t>
      </w:r>
      <w:r>
        <w:rPr>
          <w:rFonts w:hint="eastAsia" w:eastAsia="方正仿宋_GBK" w:cs="Times New Roman"/>
          <w:snapToGrid w:val="0"/>
          <w:spacing w:val="0"/>
          <w:kern w:val="0"/>
          <w:sz w:val="32"/>
          <w:szCs w:val="32"/>
          <w:u w:val="none"/>
          <w:lang w:val="en-US" w:eastAsia="zh-CN" w:bidi="zh-CN"/>
        </w:rPr>
        <w:t>市</w:t>
      </w:r>
      <w:r>
        <w:rPr>
          <w:rFonts w:hint="default" w:ascii="Times New Roman" w:hAnsi="Times New Roman" w:eastAsia="方正仿宋_GBK" w:cs="Times New Roman"/>
          <w:snapToGrid w:val="0"/>
          <w:spacing w:val="0"/>
          <w:kern w:val="0"/>
          <w:sz w:val="32"/>
          <w:szCs w:val="32"/>
          <w:u w:val="none"/>
          <w:lang w:val="en-US" w:eastAsia="zh-CN" w:bidi="zh-CN"/>
        </w:rPr>
        <w:t>场主体、社会公众自觉履行节能减排责任。</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委宣传部、</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发展改革委、</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科技局、</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生态环境局、</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机关事务</w:t>
      </w:r>
      <w:r>
        <w:rPr>
          <w:rFonts w:hint="eastAsia" w:ascii="方正楷体_GBK" w:eastAsia="方正楷体_GBK"/>
          <w:spacing w:val="2"/>
          <w:sz w:val="32"/>
          <w:u w:val="none"/>
          <w:lang w:val="en-US" w:eastAsia="zh-CN"/>
        </w:rPr>
        <w:t>管理中心</w:t>
      </w:r>
      <w:r>
        <w:rPr>
          <w:rFonts w:hint="default" w:ascii="方正楷体_GBK" w:eastAsia="方正楷体_GBK"/>
          <w:spacing w:val="2"/>
          <w:sz w:val="32"/>
          <w:u w:val="none"/>
          <w:lang w:val="en-US" w:eastAsia="zh-CN"/>
        </w:rPr>
        <w:t>、</w:t>
      </w:r>
      <w:r>
        <w:rPr>
          <w:rFonts w:hint="eastAsia" w:ascii="方正楷体_GBK" w:eastAsia="方正楷体_GBK"/>
          <w:spacing w:val="2"/>
          <w:sz w:val="32"/>
          <w:u w:val="none"/>
          <w:lang w:val="en-US" w:eastAsia="zh-CN"/>
        </w:rPr>
        <w:t>区</w:t>
      </w:r>
      <w:r>
        <w:rPr>
          <w:rFonts w:hint="default" w:ascii="方正楷体_GBK" w:eastAsia="方正楷体_GBK"/>
          <w:spacing w:val="2"/>
          <w:sz w:val="32"/>
          <w:u w:val="none"/>
          <w:lang w:val="en-US" w:eastAsia="zh-CN"/>
        </w:rPr>
        <w:t>妇联等按职责分工负责）</w:t>
      </w:r>
    </w:p>
    <w:p>
      <w:pPr>
        <w:snapToGrid w:val="0"/>
        <w:spacing w:afterLines="0" w:line="288" w:lineRule="auto"/>
        <w:rPr>
          <w:rFonts w:hint="default" w:ascii="方正楷体_GBK" w:eastAsia="方正楷体_GBK"/>
          <w:spacing w:val="2"/>
          <w:sz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val="0"/>
        <w:spacing w:after="0" w:afterLines="0" w:line="216" w:lineRule="auto"/>
        <w:ind w:left="0" w:right="0" w:firstLine="420" w:firstLineChars="200"/>
        <w:textAlignment w:val="auto"/>
        <w:rPr>
          <w:rFonts w:hint="eastAsia" w:ascii="方正仿宋_GBK" w:hAnsi="方正仿宋_GBK" w:eastAsia="方正仿宋_GBK" w:cs="方正仿宋_GBK"/>
          <w:sz w:val="21"/>
          <w:szCs w:val="21"/>
          <w:lang w:val="en-US" w:eastAsia="zh-CN"/>
        </w:rPr>
      </w:pPr>
    </w:p>
    <w:sectPr>
      <w:headerReference r:id="rId5" w:type="default"/>
      <w:footerReference r:id="rId6" w:type="default"/>
      <w:pgSz w:w="11906" w:h="16838"/>
      <w:pgMar w:top="2098" w:right="1474" w:bottom="1984" w:left="1587" w:header="907" w:footer="595"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12"/>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2"/>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4710FD"/>
    <w:rsid w:val="00000382"/>
    <w:rsid w:val="00003093"/>
    <w:rsid w:val="0000329F"/>
    <w:rsid w:val="00007FC6"/>
    <w:rsid w:val="000116DA"/>
    <w:rsid w:val="0001256C"/>
    <w:rsid w:val="00013335"/>
    <w:rsid w:val="00014AA0"/>
    <w:rsid w:val="00014B91"/>
    <w:rsid w:val="00015E64"/>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BC7"/>
    <w:rsid w:val="00035E05"/>
    <w:rsid w:val="00037023"/>
    <w:rsid w:val="000376D2"/>
    <w:rsid w:val="00037D86"/>
    <w:rsid w:val="0004032B"/>
    <w:rsid w:val="00041180"/>
    <w:rsid w:val="000415C6"/>
    <w:rsid w:val="00041B53"/>
    <w:rsid w:val="00041E75"/>
    <w:rsid w:val="00042067"/>
    <w:rsid w:val="00043612"/>
    <w:rsid w:val="0004373C"/>
    <w:rsid w:val="00043866"/>
    <w:rsid w:val="00043AB3"/>
    <w:rsid w:val="00044F1E"/>
    <w:rsid w:val="00045847"/>
    <w:rsid w:val="000460AE"/>
    <w:rsid w:val="000476FF"/>
    <w:rsid w:val="00050475"/>
    <w:rsid w:val="00051EA7"/>
    <w:rsid w:val="00053CF0"/>
    <w:rsid w:val="0005475F"/>
    <w:rsid w:val="00055746"/>
    <w:rsid w:val="00055CD1"/>
    <w:rsid w:val="00056972"/>
    <w:rsid w:val="00056F10"/>
    <w:rsid w:val="000579F9"/>
    <w:rsid w:val="00057F7E"/>
    <w:rsid w:val="000604B2"/>
    <w:rsid w:val="0006085E"/>
    <w:rsid w:val="00060E1C"/>
    <w:rsid w:val="0006314F"/>
    <w:rsid w:val="00063AD5"/>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4781"/>
    <w:rsid w:val="00084A4A"/>
    <w:rsid w:val="0008553E"/>
    <w:rsid w:val="000858A8"/>
    <w:rsid w:val="00091529"/>
    <w:rsid w:val="00093401"/>
    <w:rsid w:val="0009670D"/>
    <w:rsid w:val="00096AB3"/>
    <w:rsid w:val="00097304"/>
    <w:rsid w:val="00097AE6"/>
    <w:rsid w:val="000A3D6A"/>
    <w:rsid w:val="000A4164"/>
    <w:rsid w:val="000A614E"/>
    <w:rsid w:val="000A7420"/>
    <w:rsid w:val="000A79DD"/>
    <w:rsid w:val="000B05F5"/>
    <w:rsid w:val="000B1CE9"/>
    <w:rsid w:val="000B43B8"/>
    <w:rsid w:val="000B4781"/>
    <w:rsid w:val="000B5FDB"/>
    <w:rsid w:val="000B6C65"/>
    <w:rsid w:val="000B7601"/>
    <w:rsid w:val="000B7902"/>
    <w:rsid w:val="000B7B3D"/>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E0E10"/>
    <w:rsid w:val="000E0E39"/>
    <w:rsid w:val="000E1515"/>
    <w:rsid w:val="000E2730"/>
    <w:rsid w:val="000E2928"/>
    <w:rsid w:val="000E2E8F"/>
    <w:rsid w:val="000E3696"/>
    <w:rsid w:val="000E5323"/>
    <w:rsid w:val="000E534A"/>
    <w:rsid w:val="000E62BD"/>
    <w:rsid w:val="000F045B"/>
    <w:rsid w:val="000F2923"/>
    <w:rsid w:val="000F51C7"/>
    <w:rsid w:val="000F54A2"/>
    <w:rsid w:val="000F617F"/>
    <w:rsid w:val="000F67CB"/>
    <w:rsid w:val="001001F7"/>
    <w:rsid w:val="00102A1B"/>
    <w:rsid w:val="00105894"/>
    <w:rsid w:val="00105A0A"/>
    <w:rsid w:val="00105FB4"/>
    <w:rsid w:val="00106917"/>
    <w:rsid w:val="001074D6"/>
    <w:rsid w:val="00110CC7"/>
    <w:rsid w:val="0011116D"/>
    <w:rsid w:val="00113397"/>
    <w:rsid w:val="00114E7B"/>
    <w:rsid w:val="0011527B"/>
    <w:rsid w:val="00115C45"/>
    <w:rsid w:val="0011669C"/>
    <w:rsid w:val="00122F31"/>
    <w:rsid w:val="001230FC"/>
    <w:rsid w:val="00124422"/>
    <w:rsid w:val="00125582"/>
    <w:rsid w:val="00125E3B"/>
    <w:rsid w:val="0012609C"/>
    <w:rsid w:val="00126520"/>
    <w:rsid w:val="00126A09"/>
    <w:rsid w:val="00126E8D"/>
    <w:rsid w:val="00130780"/>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694C"/>
    <w:rsid w:val="00160E8A"/>
    <w:rsid w:val="00160F7A"/>
    <w:rsid w:val="00162C80"/>
    <w:rsid w:val="001638D2"/>
    <w:rsid w:val="001644EB"/>
    <w:rsid w:val="00166911"/>
    <w:rsid w:val="00166EAB"/>
    <w:rsid w:val="00167865"/>
    <w:rsid w:val="00170182"/>
    <w:rsid w:val="001702E6"/>
    <w:rsid w:val="00170633"/>
    <w:rsid w:val="00171184"/>
    <w:rsid w:val="00171440"/>
    <w:rsid w:val="00171FC6"/>
    <w:rsid w:val="0017258F"/>
    <w:rsid w:val="0017403D"/>
    <w:rsid w:val="00175C23"/>
    <w:rsid w:val="0017677B"/>
    <w:rsid w:val="00177831"/>
    <w:rsid w:val="00180B55"/>
    <w:rsid w:val="00181320"/>
    <w:rsid w:val="00182365"/>
    <w:rsid w:val="00187092"/>
    <w:rsid w:val="00190910"/>
    <w:rsid w:val="00190B5C"/>
    <w:rsid w:val="00191908"/>
    <w:rsid w:val="00192BD7"/>
    <w:rsid w:val="00193B6F"/>
    <w:rsid w:val="001941FD"/>
    <w:rsid w:val="00196165"/>
    <w:rsid w:val="0019633C"/>
    <w:rsid w:val="0019699B"/>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96D"/>
    <w:rsid w:val="001C0AE4"/>
    <w:rsid w:val="001C3A37"/>
    <w:rsid w:val="001C436D"/>
    <w:rsid w:val="001C43B5"/>
    <w:rsid w:val="001C586A"/>
    <w:rsid w:val="001C69ED"/>
    <w:rsid w:val="001C6D8F"/>
    <w:rsid w:val="001C79BD"/>
    <w:rsid w:val="001C7F40"/>
    <w:rsid w:val="001D01DF"/>
    <w:rsid w:val="001D1323"/>
    <w:rsid w:val="001D1889"/>
    <w:rsid w:val="001D1991"/>
    <w:rsid w:val="001D328C"/>
    <w:rsid w:val="001D51E9"/>
    <w:rsid w:val="001D6275"/>
    <w:rsid w:val="001D735E"/>
    <w:rsid w:val="001D75CD"/>
    <w:rsid w:val="001D7777"/>
    <w:rsid w:val="001E14DC"/>
    <w:rsid w:val="001E1567"/>
    <w:rsid w:val="001E3E01"/>
    <w:rsid w:val="001E5DD4"/>
    <w:rsid w:val="001E6849"/>
    <w:rsid w:val="001E7EA3"/>
    <w:rsid w:val="001F1AA1"/>
    <w:rsid w:val="001F345D"/>
    <w:rsid w:val="001F5290"/>
    <w:rsid w:val="001F5A35"/>
    <w:rsid w:val="001F6064"/>
    <w:rsid w:val="001F6855"/>
    <w:rsid w:val="001F6DA4"/>
    <w:rsid w:val="001F6EE2"/>
    <w:rsid w:val="001F76DB"/>
    <w:rsid w:val="00200EFD"/>
    <w:rsid w:val="002010BC"/>
    <w:rsid w:val="0020136C"/>
    <w:rsid w:val="002036D3"/>
    <w:rsid w:val="002045EA"/>
    <w:rsid w:val="00204A5A"/>
    <w:rsid w:val="00204C4A"/>
    <w:rsid w:val="002052BE"/>
    <w:rsid w:val="00206690"/>
    <w:rsid w:val="0021003E"/>
    <w:rsid w:val="0021037F"/>
    <w:rsid w:val="002103C1"/>
    <w:rsid w:val="0021240D"/>
    <w:rsid w:val="002137BE"/>
    <w:rsid w:val="00213856"/>
    <w:rsid w:val="0021392F"/>
    <w:rsid w:val="00213E87"/>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26FD2"/>
    <w:rsid w:val="0023028B"/>
    <w:rsid w:val="002316B7"/>
    <w:rsid w:val="00235010"/>
    <w:rsid w:val="0023578F"/>
    <w:rsid w:val="002365E3"/>
    <w:rsid w:val="00236D56"/>
    <w:rsid w:val="00237E75"/>
    <w:rsid w:val="0024194B"/>
    <w:rsid w:val="002428FF"/>
    <w:rsid w:val="00242AFD"/>
    <w:rsid w:val="00245352"/>
    <w:rsid w:val="00245F32"/>
    <w:rsid w:val="00246C3C"/>
    <w:rsid w:val="0024762F"/>
    <w:rsid w:val="00247742"/>
    <w:rsid w:val="00251358"/>
    <w:rsid w:val="0025292A"/>
    <w:rsid w:val="0025354C"/>
    <w:rsid w:val="00254A24"/>
    <w:rsid w:val="00256678"/>
    <w:rsid w:val="00257070"/>
    <w:rsid w:val="00257C78"/>
    <w:rsid w:val="0026223F"/>
    <w:rsid w:val="0026233C"/>
    <w:rsid w:val="0026342D"/>
    <w:rsid w:val="00264224"/>
    <w:rsid w:val="00265878"/>
    <w:rsid w:val="002669DB"/>
    <w:rsid w:val="002678DD"/>
    <w:rsid w:val="00267B54"/>
    <w:rsid w:val="002709A0"/>
    <w:rsid w:val="00270AF8"/>
    <w:rsid w:val="00270F45"/>
    <w:rsid w:val="00271879"/>
    <w:rsid w:val="00274008"/>
    <w:rsid w:val="00275090"/>
    <w:rsid w:val="002766C7"/>
    <w:rsid w:val="00276D18"/>
    <w:rsid w:val="002802D2"/>
    <w:rsid w:val="00281BDD"/>
    <w:rsid w:val="00282535"/>
    <w:rsid w:val="00282903"/>
    <w:rsid w:val="0028300F"/>
    <w:rsid w:val="0028529E"/>
    <w:rsid w:val="0028750E"/>
    <w:rsid w:val="00290500"/>
    <w:rsid w:val="00290D37"/>
    <w:rsid w:val="0029229C"/>
    <w:rsid w:val="00292AD6"/>
    <w:rsid w:val="00294488"/>
    <w:rsid w:val="00294F1E"/>
    <w:rsid w:val="00295167"/>
    <w:rsid w:val="00295286"/>
    <w:rsid w:val="00295FDC"/>
    <w:rsid w:val="0029604E"/>
    <w:rsid w:val="002963BC"/>
    <w:rsid w:val="00296E1F"/>
    <w:rsid w:val="00297EF8"/>
    <w:rsid w:val="002A04DB"/>
    <w:rsid w:val="002A05F8"/>
    <w:rsid w:val="002A0EE7"/>
    <w:rsid w:val="002A1844"/>
    <w:rsid w:val="002A1DED"/>
    <w:rsid w:val="002A1ED7"/>
    <w:rsid w:val="002A2A87"/>
    <w:rsid w:val="002A452E"/>
    <w:rsid w:val="002A69F6"/>
    <w:rsid w:val="002A7176"/>
    <w:rsid w:val="002B0831"/>
    <w:rsid w:val="002B112B"/>
    <w:rsid w:val="002B160B"/>
    <w:rsid w:val="002B190E"/>
    <w:rsid w:val="002B2343"/>
    <w:rsid w:val="002B2777"/>
    <w:rsid w:val="002B61FC"/>
    <w:rsid w:val="002B7A47"/>
    <w:rsid w:val="002C1701"/>
    <w:rsid w:val="002C293B"/>
    <w:rsid w:val="002C58F9"/>
    <w:rsid w:val="002C5979"/>
    <w:rsid w:val="002C667B"/>
    <w:rsid w:val="002C6D13"/>
    <w:rsid w:val="002C79F6"/>
    <w:rsid w:val="002D00D5"/>
    <w:rsid w:val="002D1241"/>
    <w:rsid w:val="002D3AF1"/>
    <w:rsid w:val="002D3C14"/>
    <w:rsid w:val="002D4593"/>
    <w:rsid w:val="002D6E69"/>
    <w:rsid w:val="002D77F1"/>
    <w:rsid w:val="002E1618"/>
    <w:rsid w:val="002E1E68"/>
    <w:rsid w:val="002E3E9F"/>
    <w:rsid w:val="002E44BF"/>
    <w:rsid w:val="002E5373"/>
    <w:rsid w:val="002E5E4E"/>
    <w:rsid w:val="002E6DA6"/>
    <w:rsid w:val="002E792F"/>
    <w:rsid w:val="002F07E9"/>
    <w:rsid w:val="002F0DA4"/>
    <w:rsid w:val="002F0EDC"/>
    <w:rsid w:val="002F1C37"/>
    <w:rsid w:val="002F7604"/>
    <w:rsid w:val="002F7853"/>
    <w:rsid w:val="002F78BD"/>
    <w:rsid w:val="002F7A5A"/>
    <w:rsid w:val="002F7CF4"/>
    <w:rsid w:val="003001CF"/>
    <w:rsid w:val="003018F7"/>
    <w:rsid w:val="00302648"/>
    <w:rsid w:val="00304155"/>
    <w:rsid w:val="00306347"/>
    <w:rsid w:val="003079AB"/>
    <w:rsid w:val="003102BA"/>
    <w:rsid w:val="00312B2A"/>
    <w:rsid w:val="00313459"/>
    <w:rsid w:val="00313D7B"/>
    <w:rsid w:val="00313F2E"/>
    <w:rsid w:val="00314E9E"/>
    <w:rsid w:val="00315C61"/>
    <w:rsid w:val="00315E67"/>
    <w:rsid w:val="00316D18"/>
    <w:rsid w:val="00317A16"/>
    <w:rsid w:val="00320187"/>
    <w:rsid w:val="00323594"/>
    <w:rsid w:val="003247B9"/>
    <w:rsid w:val="003256FC"/>
    <w:rsid w:val="00325703"/>
    <w:rsid w:val="003275AC"/>
    <w:rsid w:val="00327FAD"/>
    <w:rsid w:val="00330574"/>
    <w:rsid w:val="003319E3"/>
    <w:rsid w:val="00331F3D"/>
    <w:rsid w:val="00332A67"/>
    <w:rsid w:val="00333F1D"/>
    <w:rsid w:val="00334997"/>
    <w:rsid w:val="003357DB"/>
    <w:rsid w:val="0033664F"/>
    <w:rsid w:val="00336B22"/>
    <w:rsid w:val="00336D04"/>
    <w:rsid w:val="00336FE1"/>
    <w:rsid w:val="0033705E"/>
    <w:rsid w:val="00340685"/>
    <w:rsid w:val="003422A9"/>
    <w:rsid w:val="00342B1E"/>
    <w:rsid w:val="003431F2"/>
    <w:rsid w:val="00344BEE"/>
    <w:rsid w:val="00345B1A"/>
    <w:rsid w:val="00346317"/>
    <w:rsid w:val="00346973"/>
    <w:rsid w:val="00347A6E"/>
    <w:rsid w:val="00350DEA"/>
    <w:rsid w:val="003530C5"/>
    <w:rsid w:val="00353F81"/>
    <w:rsid w:val="00355240"/>
    <w:rsid w:val="0035580F"/>
    <w:rsid w:val="00356D03"/>
    <w:rsid w:val="003570D8"/>
    <w:rsid w:val="00357D61"/>
    <w:rsid w:val="0036009E"/>
    <w:rsid w:val="00360684"/>
    <w:rsid w:val="00360E8E"/>
    <w:rsid w:val="003611A8"/>
    <w:rsid w:val="0036123E"/>
    <w:rsid w:val="00363066"/>
    <w:rsid w:val="00365FD2"/>
    <w:rsid w:val="003710B1"/>
    <w:rsid w:val="00371B13"/>
    <w:rsid w:val="00372810"/>
    <w:rsid w:val="00372EC9"/>
    <w:rsid w:val="0037310C"/>
    <w:rsid w:val="003770C7"/>
    <w:rsid w:val="00377167"/>
    <w:rsid w:val="0037719B"/>
    <w:rsid w:val="003803F4"/>
    <w:rsid w:val="00380BB0"/>
    <w:rsid w:val="00380D5A"/>
    <w:rsid w:val="00380EB5"/>
    <w:rsid w:val="003814FD"/>
    <w:rsid w:val="0038208F"/>
    <w:rsid w:val="00384420"/>
    <w:rsid w:val="00384CDB"/>
    <w:rsid w:val="0038564B"/>
    <w:rsid w:val="00385663"/>
    <w:rsid w:val="003903E3"/>
    <w:rsid w:val="003913F0"/>
    <w:rsid w:val="00391620"/>
    <w:rsid w:val="00391849"/>
    <w:rsid w:val="00392691"/>
    <w:rsid w:val="00392F1C"/>
    <w:rsid w:val="00393CAE"/>
    <w:rsid w:val="003958FD"/>
    <w:rsid w:val="00395F25"/>
    <w:rsid w:val="003A00DA"/>
    <w:rsid w:val="003A0742"/>
    <w:rsid w:val="003A09FD"/>
    <w:rsid w:val="003A29DE"/>
    <w:rsid w:val="003A3A31"/>
    <w:rsid w:val="003A3CA9"/>
    <w:rsid w:val="003A4168"/>
    <w:rsid w:val="003A5412"/>
    <w:rsid w:val="003A54DB"/>
    <w:rsid w:val="003A5B8E"/>
    <w:rsid w:val="003A6062"/>
    <w:rsid w:val="003A78F6"/>
    <w:rsid w:val="003A7B14"/>
    <w:rsid w:val="003B3200"/>
    <w:rsid w:val="003B32E3"/>
    <w:rsid w:val="003B3D8A"/>
    <w:rsid w:val="003B42C6"/>
    <w:rsid w:val="003B4FE4"/>
    <w:rsid w:val="003B51C5"/>
    <w:rsid w:val="003B61DF"/>
    <w:rsid w:val="003B624D"/>
    <w:rsid w:val="003C0386"/>
    <w:rsid w:val="003C0792"/>
    <w:rsid w:val="003C0A11"/>
    <w:rsid w:val="003C0DA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F0225"/>
    <w:rsid w:val="003F04A3"/>
    <w:rsid w:val="003F0822"/>
    <w:rsid w:val="003F2414"/>
    <w:rsid w:val="003F4E5F"/>
    <w:rsid w:val="003F5E8A"/>
    <w:rsid w:val="004002C1"/>
    <w:rsid w:val="00400B34"/>
    <w:rsid w:val="00401638"/>
    <w:rsid w:val="00401FD1"/>
    <w:rsid w:val="004024D5"/>
    <w:rsid w:val="004063BC"/>
    <w:rsid w:val="00406782"/>
    <w:rsid w:val="00407B6E"/>
    <w:rsid w:val="0041012A"/>
    <w:rsid w:val="00410789"/>
    <w:rsid w:val="00411D13"/>
    <w:rsid w:val="00412BB8"/>
    <w:rsid w:val="004148F8"/>
    <w:rsid w:val="0041595F"/>
    <w:rsid w:val="00415A2B"/>
    <w:rsid w:val="00415B16"/>
    <w:rsid w:val="004161A6"/>
    <w:rsid w:val="00416796"/>
    <w:rsid w:val="004168FD"/>
    <w:rsid w:val="00416C1B"/>
    <w:rsid w:val="00416E30"/>
    <w:rsid w:val="00420E97"/>
    <w:rsid w:val="00422B22"/>
    <w:rsid w:val="00422ED4"/>
    <w:rsid w:val="0042331F"/>
    <w:rsid w:val="00423941"/>
    <w:rsid w:val="0042580B"/>
    <w:rsid w:val="0042624B"/>
    <w:rsid w:val="00426909"/>
    <w:rsid w:val="004271EF"/>
    <w:rsid w:val="00430559"/>
    <w:rsid w:val="00432138"/>
    <w:rsid w:val="00432546"/>
    <w:rsid w:val="00432DDA"/>
    <w:rsid w:val="00433CAD"/>
    <w:rsid w:val="00434685"/>
    <w:rsid w:val="00434F32"/>
    <w:rsid w:val="00436211"/>
    <w:rsid w:val="00436DB4"/>
    <w:rsid w:val="0044037B"/>
    <w:rsid w:val="004422E1"/>
    <w:rsid w:val="00442BEA"/>
    <w:rsid w:val="00443407"/>
    <w:rsid w:val="00443699"/>
    <w:rsid w:val="00445305"/>
    <w:rsid w:val="00446F3A"/>
    <w:rsid w:val="00447E92"/>
    <w:rsid w:val="00451491"/>
    <w:rsid w:val="00452A7D"/>
    <w:rsid w:val="004539E9"/>
    <w:rsid w:val="004563B2"/>
    <w:rsid w:val="00456854"/>
    <w:rsid w:val="00456F24"/>
    <w:rsid w:val="00456FE6"/>
    <w:rsid w:val="00457566"/>
    <w:rsid w:val="00460FEE"/>
    <w:rsid w:val="00462AD0"/>
    <w:rsid w:val="0046372F"/>
    <w:rsid w:val="004648E5"/>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4A69"/>
    <w:rsid w:val="0048562D"/>
    <w:rsid w:val="00486943"/>
    <w:rsid w:val="00486B4A"/>
    <w:rsid w:val="00487346"/>
    <w:rsid w:val="00490687"/>
    <w:rsid w:val="00490890"/>
    <w:rsid w:val="004918FD"/>
    <w:rsid w:val="00493354"/>
    <w:rsid w:val="00497655"/>
    <w:rsid w:val="004A1743"/>
    <w:rsid w:val="004A18A9"/>
    <w:rsid w:val="004A1974"/>
    <w:rsid w:val="004A1B93"/>
    <w:rsid w:val="004A22B3"/>
    <w:rsid w:val="004A276A"/>
    <w:rsid w:val="004A27F8"/>
    <w:rsid w:val="004A4E91"/>
    <w:rsid w:val="004A5289"/>
    <w:rsid w:val="004A55B2"/>
    <w:rsid w:val="004A55BD"/>
    <w:rsid w:val="004A5A3E"/>
    <w:rsid w:val="004A7F30"/>
    <w:rsid w:val="004B00B2"/>
    <w:rsid w:val="004B034D"/>
    <w:rsid w:val="004B05C2"/>
    <w:rsid w:val="004B1AA9"/>
    <w:rsid w:val="004B1AE8"/>
    <w:rsid w:val="004B22A6"/>
    <w:rsid w:val="004B2A16"/>
    <w:rsid w:val="004B353B"/>
    <w:rsid w:val="004B5C42"/>
    <w:rsid w:val="004B77ED"/>
    <w:rsid w:val="004C1BB7"/>
    <w:rsid w:val="004C20EF"/>
    <w:rsid w:val="004C2358"/>
    <w:rsid w:val="004C5909"/>
    <w:rsid w:val="004C602E"/>
    <w:rsid w:val="004C6C3F"/>
    <w:rsid w:val="004D0001"/>
    <w:rsid w:val="004D05A4"/>
    <w:rsid w:val="004D2B5A"/>
    <w:rsid w:val="004D2FAE"/>
    <w:rsid w:val="004D37D9"/>
    <w:rsid w:val="004D3CA8"/>
    <w:rsid w:val="004D53E2"/>
    <w:rsid w:val="004D695C"/>
    <w:rsid w:val="004E045E"/>
    <w:rsid w:val="004E0882"/>
    <w:rsid w:val="004E2003"/>
    <w:rsid w:val="004E34B5"/>
    <w:rsid w:val="004E4451"/>
    <w:rsid w:val="004E47D7"/>
    <w:rsid w:val="004E4AB6"/>
    <w:rsid w:val="004E5B19"/>
    <w:rsid w:val="004E6476"/>
    <w:rsid w:val="004F2EF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57C8"/>
    <w:rsid w:val="00517738"/>
    <w:rsid w:val="00517C76"/>
    <w:rsid w:val="00521D36"/>
    <w:rsid w:val="00522BCA"/>
    <w:rsid w:val="00523D39"/>
    <w:rsid w:val="00525073"/>
    <w:rsid w:val="0052522F"/>
    <w:rsid w:val="00526832"/>
    <w:rsid w:val="00527BE2"/>
    <w:rsid w:val="00527C67"/>
    <w:rsid w:val="0053488A"/>
    <w:rsid w:val="00534AB0"/>
    <w:rsid w:val="005355AE"/>
    <w:rsid w:val="00544048"/>
    <w:rsid w:val="0054409A"/>
    <w:rsid w:val="005459A1"/>
    <w:rsid w:val="0054708A"/>
    <w:rsid w:val="00547123"/>
    <w:rsid w:val="0055252E"/>
    <w:rsid w:val="00552ABE"/>
    <w:rsid w:val="00553517"/>
    <w:rsid w:val="005537DE"/>
    <w:rsid w:val="005550A0"/>
    <w:rsid w:val="00555149"/>
    <w:rsid w:val="0055528E"/>
    <w:rsid w:val="00555808"/>
    <w:rsid w:val="00555C9A"/>
    <w:rsid w:val="00561823"/>
    <w:rsid w:val="005633B2"/>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B94"/>
    <w:rsid w:val="00580303"/>
    <w:rsid w:val="0058062E"/>
    <w:rsid w:val="005813FC"/>
    <w:rsid w:val="00582E9D"/>
    <w:rsid w:val="00584AFF"/>
    <w:rsid w:val="00586EDE"/>
    <w:rsid w:val="00586EE6"/>
    <w:rsid w:val="00587BF5"/>
    <w:rsid w:val="00590FF3"/>
    <w:rsid w:val="00591049"/>
    <w:rsid w:val="00592181"/>
    <w:rsid w:val="005926E6"/>
    <w:rsid w:val="0059296C"/>
    <w:rsid w:val="005935FE"/>
    <w:rsid w:val="00593B26"/>
    <w:rsid w:val="00594305"/>
    <w:rsid w:val="00594FC3"/>
    <w:rsid w:val="00595909"/>
    <w:rsid w:val="00595EB6"/>
    <w:rsid w:val="00596EEE"/>
    <w:rsid w:val="005A1AB2"/>
    <w:rsid w:val="005A21F1"/>
    <w:rsid w:val="005A36D7"/>
    <w:rsid w:val="005A45D4"/>
    <w:rsid w:val="005A4F4D"/>
    <w:rsid w:val="005A64F6"/>
    <w:rsid w:val="005B030E"/>
    <w:rsid w:val="005B0E4B"/>
    <w:rsid w:val="005B2CD4"/>
    <w:rsid w:val="005B3681"/>
    <w:rsid w:val="005B399C"/>
    <w:rsid w:val="005C176B"/>
    <w:rsid w:val="005C2374"/>
    <w:rsid w:val="005C31F3"/>
    <w:rsid w:val="005C361D"/>
    <w:rsid w:val="005C3DA5"/>
    <w:rsid w:val="005C5515"/>
    <w:rsid w:val="005C563B"/>
    <w:rsid w:val="005C5A9E"/>
    <w:rsid w:val="005C63BE"/>
    <w:rsid w:val="005C771F"/>
    <w:rsid w:val="005D06DD"/>
    <w:rsid w:val="005D075E"/>
    <w:rsid w:val="005D765C"/>
    <w:rsid w:val="005D78D1"/>
    <w:rsid w:val="005E00FD"/>
    <w:rsid w:val="005E2129"/>
    <w:rsid w:val="005E35F5"/>
    <w:rsid w:val="005E4D94"/>
    <w:rsid w:val="005E5679"/>
    <w:rsid w:val="005F01D9"/>
    <w:rsid w:val="005F021F"/>
    <w:rsid w:val="005F2796"/>
    <w:rsid w:val="005F4EF1"/>
    <w:rsid w:val="005F51FE"/>
    <w:rsid w:val="005F6171"/>
    <w:rsid w:val="005F7312"/>
    <w:rsid w:val="005F7336"/>
    <w:rsid w:val="005F7C32"/>
    <w:rsid w:val="00601AEE"/>
    <w:rsid w:val="006028D5"/>
    <w:rsid w:val="00603E0E"/>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777D"/>
    <w:rsid w:val="00667E19"/>
    <w:rsid w:val="006718B7"/>
    <w:rsid w:val="006734B4"/>
    <w:rsid w:val="00674AF6"/>
    <w:rsid w:val="00674C3A"/>
    <w:rsid w:val="00674F34"/>
    <w:rsid w:val="00677696"/>
    <w:rsid w:val="00680191"/>
    <w:rsid w:val="006812CB"/>
    <w:rsid w:val="0068243F"/>
    <w:rsid w:val="00683589"/>
    <w:rsid w:val="00683B8D"/>
    <w:rsid w:val="006843AF"/>
    <w:rsid w:val="00685C1D"/>
    <w:rsid w:val="00686182"/>
    <w:rsid w:val="006867C3"/>
    <w:rsid w:val="00687CBB"/>
    <w:rsid w:val="006912AB"/>
    <w:rsid w:val="0069287C"/>
    <w:rsid w:val="006928BC"/>
    <w:rsid w:val="0069320D"/>
    <w:rsid w:val="006A0687"/>
    <w:rsid w:val="006A18B9"/>
    <w:rsid w:val="006A237A"/>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CBB"/>
    <w:rsid w:val="006D61D9"/>
    <w:rsid w:val="006D6265"/>
    <w:rsid w:val="006D7E39"/>
    <w:rsid w:val="006E026C"/>
    <w:rsid w:val="006E35BD"/>
    <w:rsid w:val="006E3745"/>
    <w:rsid w:val="006E644B"/>
    <w:rsid w:val="006E65FF"/>
    <w:rsid w:val="006E75A6"/>
    <w:rsid w:val="006E794F"/>
    <w:rsid w:val="006F0ECC"/>
    <w:rsid w:val="006F1165"/>
    <w:rsid w:val="006F2093"/>
    <w:rsid w:val="006F2850"/>
    <w:rsid w:val="006F292D"/>
    <w:rsid w:val="006F42C2"/>
    <w:rsid w:val="006F5B19"/>
    <w:rsid w:val="00700DB7"/>
    <w:rsid w:val="00701690"/>
    <w:rsid w:val="00701B54"/>
    <w:rsid w:val="00703611"/>
    <w:rsid w:val="0070368B"/>
    <w:rsid w:val="00704686"/>
    <w:rsid w:val="00705FAE"/>
    <w:rsid w:val="007069BB"/>
    <w:rsid w:val="00707DF9"/>
    <w:rsid w:val="00710E63"/>
    <w:rsid w:val="00711FF0"/>
    <w:rsid w:val="00712141"/>
    <w:rsid w:val="007144F4"/>
    <w:rsid w:val="007164B9"/>
    <w:rsid w:val="007164FB"/>
    <w:rsid w:val="00721D23"/>
    <w:rsid w:val="00721FD5"/>
    <w:rsid w:val="0072376D"/>
    <w:rsid w:val="0072529B"/>
    <w:rsid w:val="00725E29"/>
    <w:rsid w:val="007260CA"/>
    <w:rsid w:val="007303B8"/>
    <w:rsid w:val="0073189A"/>
    <w:rsid w:val="00733008"/>
    <w:rsid w:val="007332DE"/>
    <w:rsid w:val="00737AE4"/>
    <w:rsid w:val="00740AAD"/>
    <w:rsid w:val="00742385"/>
    <w:rsid w:val="00745ADA"/>
    <w:rsid w:val="00746629"/>
    <w:rsid w:val="00747577"/>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30B4"/>
    <w:rsid w:val="00793204"/>
    <w:rsid w:val="0079556B"/>
    <w:rsid w:val="007959AF"/>
    <w:rsid w:val="00796335"/>
    <w:rsid w:val="007A00C5"/>
    <w:rsid w:val="007A0E2B"/>
    <w:rsid w:val="007A1B95"/>
    <w:rsid w:val="007A243D"/>
    <w:rsid w:val="007A3691"/>
    <w:rsid w:val="007A46C8"/>
    <w:rsid w:val="007A493E"/>
    <w:rsid w:val="007A4D7E"/>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C1885"/>
    <w:rsid w:val="007C1BA0"/>
    <w:rsid w:val="007C1C0A"/>
    <w:rsid w:val="007C3278"/>
    <w:rsid w:val="007C35CB"/>
    <w:rsid w:val="007C3A3B"/>
    <w:rsid w:val="007C41E1"/>
    <w:rsid w:val="007C4A27"/>
    <w:rsid w:val="007C63C4"/>
    <w:rsid w:val="007C67A8"/>
    <w:rsid w:val="007C6A57"/>
    <w:rsid w:val="007D0620"/>
    <w:rsid w:val="007D0649"/>
    <w:rsid w:val="007D18A1"/>
    <w:rsid w:val="007D305B"/>
    <w:rsid w:val="007D4241"/>
    <w:rsid w:val="007D493E"/>
    <w:rsid w:val="007D49BB"/>
    <w:rsid w:val="007D50E5"/>
    <w:rsid w:val="007D5AE9"/>
    <w:rsid w:val="007D6B37"/>
    <w:rsid w:val="007E01E1"/>
    <w:rsid w:val="007E04A2"/>
    <w:rsid w:val="007E0DD6"/>
    <w:rsid w:val="007E25A3"/>
    <w:rsid w:val="007E2840"/>
    <w:rsid w:val="007E4AD3"/>
    <w:rsid w:val="007E7945"/>
    <w:rsid w:val="007F111D"/>
    <w:rsid w:val="007F20E2"/>
    <w:rsid w:val="007F2106"/>
    <w:rsid w:val="007F2486"/>
    <w:rsid w:val="007F27A1"/>
    <w:rsid w:val="007F2991"/>
    <w:rsid w:val="007F4C3F"/>
    <w:rsid w:val="007F4CDA"/>
    <w:rsid w:val="007F5DCC"/>
    <w:rsid w:val="007F7679"/>
    <w:rsid w:val="007F796B"/>
    <w:rsid w:val="00803144"/>
    <w:rsid w:val="0080486D"/>
    <w:rsid w:val="0080517D"/>
    <w:rsid w:val="00805493"/>
    <w:rsid w:val="0080725D"/>
    <w:rsid w:val="008073F7"/>
    <w:rsid w:val="008101D0"/>
    <w:rsid w:val="008117FC"/>
    <w:rsid w:val="008120AD"/>
    <w:rsid w:val="008149ED"/>
    <w:rsid w:val="0081755B"/>
    <w:rsid w:val="008203D2"/>
    <w:rsid w:val="00820AB7"/>
    <w:rsid w:val="0082111A"/>
    <w:rsid w:val="00821D6E"/>
    <w:rsid w:val="00823BB0"/>
    <w:rsid w:val="0082566A"/>
    <w:rsid w:val="0082640F"/>
    <w:rsid w:val="00826C16"/>
    <w:rsid w:val="0083061C"/>
    <w:rsid w:val="00830995"/>
    <w:rsid w:val="008310EE"/>
    <w:rsid w:val="008322B8"/>
    <w:rsid w:val="00832878"/>
    <w:rsid w:val="00832B54"/>
    <w:rsid w:val="00832ECA"/>
    <w:rsid w:val="008339C6"/>
    <w:rsid w:val="00833A4D"/>
    <w:rsid w:val="008361FB"/>
    <w:rsid w:val="00836356"/>
    <w:rsid w:val="00836DD7"/>
    <w:rsid w:val="008374B1"/>
    <w:rsid w:val="00837A0C"/>
    <w:rsid w:val="00840B80"/>
    <w:rsid w:val="00841C7D"/>
    <w:rsid w:val="00842651"/>
    <w:rsid w:val="00843D0D"/>
    <w:rsid w:val="00844B40"/>
    <w:rsid w:val="00845950"/>
    <w:rsid w:val="0085172D"/>
    <w:rsid w:val="008517AE"/>
    <w:rsid w:val="00851896"/>
    <w:rsid w:val="0085205A"/>
    <w:rsid w:val="00852839"/>
    <w:rsid w:val="00853B68"/>
    <w:rsid w:val="00854165"/>
    <w:rsid w:val="008541FE"/>
    <w:rsid w:val="008552D5"/>
    <w:rsid w:val="00855CA6"/>
    <w:rsid w:val="008565DA"/>
    <w:rsid w:val="00856BE7"/>
    <w:rsid w:val="00856F04"/>
    <w:rsid w:val="00857730"/>
    <w:rsid w:val="00857C9F"/>
    <w:rsid w:val="00860505"/>
    <w:rsid w:val="00860B75"/>
    <w:rsid w:val="00862B68"/>
    <w:rsid w:val="00863638"/>
    <w:rsid w:val="0086411B"/>
    <w:rsid w:val="008648D5"/>
    <w:rsid w:val="00865CF0"/>
    <w:rsid w:val="00866649"/>
    <w:rsid w:val="0086665C"/>
    <w:rsid w:val="008710F2"/>
    <w:rsid w:val="008737A7"/>
    <w:rsid w:val="00875631"/>
    <w:rsid w:val="00875F96"/>
    <w:rsid w:val="00876214"/>
    <w:rsid w:val="008767A9"/>
    <w:rsid w:val="00876998"/>
    <w:rsid w:val="00876A75"/>
    <w:rsid w:val="00876D47"/>
    <w:rsid w:val="0087741D"/>
    <w:rsid w:val="00882B46"/>
    <w:rsid w:val="00883F82"/>
    <w:rsid w:val="00885D0A"/>
    <w:rsid w:val="008860E8"/>
    <w:rsid w:val="00891775"/>
    <w:rsid w:val="00891951"/>
    <w:rsid w:val="0089281F"/>
    <w:rsid w:val="0089368F"/>
    <w:rsid w:val="00893EA5"/>
    <w:rsid w:val="00894DA4"/>
    <w:rsid w:val="00895441"/>
    <w:rsid w:val="00897AE2"/>
    <w:rsid w:val="008A1198"/>
    <w:rsid w:val="008A16C7"/>
    <w:rsid w:val="008A1FC1"/>
    <w:rsid w:val="008A2069"/>
    <w:rsid w:val="008A2B21"/>
    <w:rsid w:val="008A31AB"/>
    <w:rsid w:val="008A3431"/>
    <w:rsid w:val="008A37BF"/>
    <w:rsid w:val="008A402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78FA"/>
    <w:rsid w:val="008D7C08"/>
    <w:rsid w:val="008E0211"/>
    <w:rsid w:val="008E0C57"/>
    <w:rsid w:val="008E3E59"/>
    <w:rsid w:val="008E403C"/>
    <w:rsid w:val="008E46EB"/>
    <w:rsid w:val="008E525D"/>
    <w:rsid w:val="008E546B"/>
    <w:rsid w:val="008E5822"/>
    <w:rsid w:val="008E5D86"/>
    <w:rsid w:val="008E6156"/>
    <w:rsid w:val="008E6565"/>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438C"/>
    <w:rsid w:val="00905624"/>
    <w:rsid w:val="0090597F"/>
    <w:rsid w:val="009127E4"/>
    <w:rsid w:val="00912D37"/>
    <w:rsid w:val="009144A2"/>
    <w:rsid w:val="00915305"/>
    <w:rsid w:val="0091584A"/>
    <w:rsid w:val="00915BDF"/>
    <w:rsid w:val="00917804"/>
    <w:rsid w:val="009206ED"/>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1B4F"/>
    <w:rsid w:val="009733F3"/>
    <w:rsid w:val="009738C6"/>
    <w:rsid w:val="00974996"/>
    <w:rsid w:val="009753E6"/>
    <w:rsid w:val="009764A5"/>
    <w:rsid w:val="009764AE"/>
    <w:rsid w:val="009766D9"/>
    <w:rsid w:val="00976D3F"/>
    <w:rsid w:val="009778FB"/>
    <w:rsid w:val="00977DE0"/>
    <w:rsid w:val="0098484C"/>
    <w:rsid w:val="00990553"/>
    <w:rsid w:val="009913AC"/>
    <w:rsid w:val="00991F30"/>
    <w:rsid w:val="00993724"/>
    <w:rsid w:val="0099578F"/>
    <w:rsid w:val="009A0002"/>
    <w:rsid w:val="009A0286"/>
    <w:rsid w:val="009A17CF"/>
    <w:rsid w:val="009A1F75"/>
    <w:rsid w:val="009A2369"/>
    <w:rsid w:val="009A326B"/>
    <w:rsid w:val="009A4BC8"/>
    <w:rsid w:val="009A5FAA"/>
    <w:rsid w:val="009A75B0"/>
    <w:rsid w:val="009B0912"/>
    <w:rsid w:val="009B1DC6"/>
    <w:rsid w:val="009B3011"/>
    <w:rsid w:val="009B382D"/>
    <w:rsid w:val="009B3F6C"/>
    <w:rsid w:val="009B4213"/>
    <w:rsid w:val="009B51B7"/>
    <w:rsid w:val="009B5ABC"/>
    <w:rsid w:val="009B5F27"/>
    <w:rsid w:val="009B63F3"/>
    <w:rsid w:val="009C0206"/>
    <w:rsid w:val="009C2406"/>
    <w:rsid w:val="009C47A9"/>
    <w:rsid w:val="009C48DC"/>
    <w:rsid w:val="009C55CC"/>
    <w:rsid w:val="009C5C16"/>
    <w:rsid w:val="009C7F74"/>
    <w:rsid w:val="009D07B0"/>
    <w:rsid w:val="009D089F"/>
    <w:rsid w:val="009D15D5"/>
    <w:rsid w:val="009D1802"/>
    <w:rsid w:val="009D3705"/>
    <w:rsid w:val="009D3BDC"/>
    <w:rsid w:val="009D3DCE"/>
    <w:rsid w:val="009E074A"/>
    <w:rsid w:val="009E1DFA"/>
    <w:rsid w:val="009E1FEE"/>
    <w:rsid w:val="009E2A91"/>
    <w:rsid w:val="009E32E7"/>
    <w:rsid w:val="009E576C"/>
    <w:rsid w:val="009E61DE"/>
    <w:rsid w:val="009E675D"/>
    <w:rsid w:val="009E6C16"/>
    <w:rsid w:val="009E7151"/>
    <w:rsid w:val="009E74AC"/>
    <w:rsid w:val="009E7DBD"/>
    <w:rsid w:val="009F4DE8"/>
    <w:rsid w:val="009F52B4"/>
    <w:rsid w:val="00A00825"/>
    <w:rsid w:val="00A01204"/>
    <w:rsid w:val="00A0196A"/>
    <w:rsid w:val="00A02CC5"/>
    <w:rsid w:val="00A03A5F"/>
    <w:rsid w:val="00A03D46"/>
    <w:rsid w:val="00A04BED"/>
    <w:rsid w:val="00A0508B"/>
    <w:rsid w:val="00A052A4"/>
    <w:rsid w:val="00A05B28"/>
    <w:rsid w:val="00A05D6D"/>
    <w:rsid w:val="00A06523"/>
    <w:rsid w:val="00A06A61"/>
    <w:rsid w:val="00A07434"/>
    <w:rsid w:val="00A1055F"/>
    <w:rsid w:val="00A13F0B"/>
    <w:rsid w:val="00A14577"/>
    <w:rsid w:val="00A14D9B"/>
    <w:rsid w:val="00A14DDA"/>
    <w:rsid w:val="00A167FB"/>
    <w:rsid w:val="00A175A9"/>
    <w:rsid w:val="00A20CFF"/>
    <w:rsid w:val="00A210B5"/>
    <w:rsid w:val="00A21BAC"/>
    <w:rsid w:val="00A21CE6"/>
    <w:rsid w:val="00A23BA5"/>
    <w:rsid w:val="00A26337"/>
    <w:rsid w:val="00A265D4"/>
    <w:rsid w:val="00A26F75"/>
    <w:rsid w:val="00A307AE"/>
    <w:rsid w:val="00A31C9B"/>
    <w:rsid w:val="00A322EF"/>
    <w:rsid w:val="00A335C8"/>
    <w:rsid w:val="00A339A6"/>
    <w:rsid w:val="00A34B6D"/>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736E"/>
    <w:rsid w:val="00AA037D"/>
    <w:rsid w:val="00AA1E94"/>
    <w:rsid w:val="00AA3A50"/>
    <w:rsid w:val="00AA5DCF"/>
    <w:rsid w:val="00AA6CE9"/>
    <w:rsid w:val="00AB021E"/>
    <w:rsid w:val="00AB0848"/>
    <w:rsid w:val="00AB1FF0"/>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34B5"/>
    <w:rsid w:val="00AE37B5"/>
    <w:rsid w:val="00AE381E"/>
    <w:rsid w:val="00AE4491"/>
    <w:rsid w:val="00AE44AF"/>
    <w:rsid w:val="00AE4625"/>
    <w:rsid w:val="00AE48FF"/>
    <w:rsid w:val="00AE4AE8"/>
    <w:rsid w:val="00AE593A"/>
    <w:rsid w:val="00AE73E5"/>
    <w:rsid w:val="00AE782E"/>
    <w:rsid w:val="00AF0302"/>
    <w:rsid w:val="00AF05BC"/>
    <w:rsid w:val="00AF1F6F"/>
    <w:rsid w:val="00AF1F9B"/>
    <w:rsid w:val="00AF241B"/>
    <w:rsid w:val="00AF36EA"/>
    <w:rsid w:val="00AF3B5C"/>
    <w:rsid w:val="00AF470F"/>
    <w:rsid w:val="00AF4B25"/>
    <w:rsid w:val="00AF515F"/>
    <w:rsid w:val="00B005CB"/>
    <w:rsid w:val="00B005D1"/>
    <w:rsid w:val="00B010DC"/>
    <w:rsid w:val="00B013FE"/>
    <w:rsid w:val="00B0175E"/>
    <w:rsid w:val="00B04492"/>
    <w:rsid w:val="00B1012C"/>
    <w:rsid w:val="00B14F58"/>
    <w:rsid w:val="00B15542"/>
    <w:rsid w:val="00B1562F"/>
    <w:rsid w:val="00B15AFB"/>
    <w:rsid w:val="00B21660"/>
    <w:rsid w:val="00B21F0D"/>
    <w:rsid w:val="00B229C7"/>
    <w:rsid w:val="00B2304A"/>
    <w:rsid w:val="00B2418F"/>
    <w:rsid w:val="00B25152"/>
    <w:rsid w:val="00B2595A"/>
    <w:rsid w:val="00B25D7F"/>
    <w:rsid w:val="00B25DA1"/>
    <w:rsid w:val="00B31918"/>
    <w:rsid w:val="00B31AEC"/>
    <w:rsid w:val="00B33937"/>
    <w:rsid w:val="00B363E3"/>
    <w:rsid w:val="00B370B3"/>
    <w:rsid w:val="00B37873"/>
    <w:rsid w:val="00B40EC6"/>
    <w:rsid w:val="00B44189"/>
    <w:rsid w:val="00B45963"/>
    <w:rsid w:val="00B467AD"/>
    <w:rsid w:val="00B46EAC"/>
    <w:rsid w:val="00B505C9"/>
    <w:rsid w:val="00B50A1A"/>
    <w:rsid w:val="00B521BE"/>
    <w:rsid w:val="00B5316B"/>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536B"/>
    <w:rsid w:val="00B763A1"/>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B04EE"/>
    <w:rsid w:val="00BB3701"/>
    <w:rsid w:val="00BB3EA8"/>
    <w:rsid w:val="00BB403C"/>
    <w:rsid w:val="00BB4E1C"/>
    <w:rsid w:val="00BC18BD"/>
    <w:rsid w:val="00BC1FCD"/>
    <w:rsid w:val="00BC36E9"/>
    <w:rsid w:val="00BC3715"/>
    <w:rsid w:val="00BC5266"/>
    <w:rsid w:val="00BC5BFA"/>
    <w:rsid w:val="00BC5CC2"/>
    <w:rsid w:val="00BC67BD"/>
    <w:rsid w:val="00BC6EAF"/>
    <w:rsid w:val="00BD09B6"/>
    <w:rsid w:val="00BD1F5E"/>
    <w:rsid w:val="00BD2187"/>
    <w:rsid w:val="00BD2C23"/>
    <w:rsid w:val="00BD32EC"/>
    <w:rsid w:val="00BD376E"/>
    <w:rsid w:val="00BD5308"/>
    <w:rsid w:val="00BD585E"/>
    <w:rsid w:val="00BD6FF8"/>
    <w:rsid w:val="00BE282B"/>
    <w:rsid w:val="00BE2B93"/>
    <w:rsid w:val="00BE3107"/>
    <w:rsid w:val="00BE4897"/>
    <w:rsid w:val="00BE4D07"/>
    <w:rsid w:val="00BE5F12"/>
    <w:rsid w:val="00BE5F7A"/>
    <w:rsid w:val="00BE73AC"/>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3838"/>
    <w:rsid w:val="00C046EE"/>
    <w:rsid w:val="00C0530B"/>
    <w:rsid w:val="00C068AF"/>
    <w:rsid w:val="00C07369"/>
    <w:rsid w:val="00C10235"/>
    <w:rsid w:val="00C10869"/>
    <w:rsid w:val="00C10C4D"/>
    <w:rsid w:val="00C13F06"/>
    <w:rsid w:val="00C16C53"/>
    <w:rsid w:val="00C1791C"/>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E0D"/>
    <w:rsid w:val="00C512E0"/>
    <w:rsid w:val="00C51825"/>
    <w:rsid w:val="00C52073"/>
    <w:rsid w:val="00C52331"/>
    <w:rsid w:val="00C53AB4"/>
    <w:rsid w:val="00C54467"/>
    <w:rsid w:val="00C577B0"/>
    <w:rsid w:val="00C609E9"/>
    <w:rsid w:val="00C61B0B"/>
    <w:rsid w:val="00C61F68"/>
    <w:rsid w:val="00C62314"/>
    <w:rsid w:val="00C633D2"/>
    <w:rsid w:val="00C63AE6"/>
    <w:rsid w:val="00C6739C"/>
    <w:rsid w:val="00C700EA"/>
    <w:rsid w:val="00C70406"/>
    <w:rsid w:val="00C71E67"/>
    <w:rsid w:val="00C74178"/>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57C9"/>
    <w:rsid w:val="00C95BAB"/>
    <w:rsid w:val="00C9630F"/>
    <w:rsid w:val="00C963C8"/>
    <w:rsid w:val="00CA03B8"/>
    <w:rsid w:val="00CA0828"/>
    <w:rsid w:val="00CA0EF8"/>
    <w:rsid w:val="00CA102E"/>
    <w:rsid w:val="00CA40B0"/>
    <w:rsid w:val="00CA5C79"/>
    <w:rsid w:val="00CA6D37"/>
    <w:rsid w:val="00CA77C1"/>
    <w:rsid w:val="00CB1F3E"/>
    <w:rsid w:val="00CB271C"/>
    <w:rsid w:val="00CB2D6D"/>
    <w:rsid w:val="00CB3568"/>
    <w:rsid w:val="00CB3596"/>
    <w:rsid w:val="00CB40FF"/>
    <w:rsid w:val="00CB4639"/>
    <w:rsid w:val="00CB4FA8"/>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215C"/>
    <w:rsid w:val="00CD2B45"/>
    <w:rsid w:val="00CD30CA"/>
    <w:rsid w:val="00CD4451"/>
    <w:rsid w:val="00CD5307"/>
    <w:rsid w:val="00CD5423"/>
    <w:rsid w:val="00CD5DA7"/>
    <w:rsid w:val="00CD6589"/>
    <w:rsid w:val="00CD766D"/>
    <w:rsid w:val="00CD7D8D"/>
    <w:rsid w:val="00CE21FB"/>
    <w:rsid w:val="00CE2DB9"/>
    <w:rsid w:val="00CE4983"/>
    <w:rsid w:val="00CE4C45"/>
    <w:rsid w:val="00CE70F4"/>
    <w:rsid w:val="00CF058A"/>
    <w:rsid w:val="00CF3694"/>
    <w:rsid w:val="00CF4BFB"/>
    <w:rsid w:val="00CF64DE"/>
    <w:rsid w:val="00D001E5"/>
    <w:rsid w:val="00D003A7"/>
    <w:rsid w:val="00D01BBC"/>
    <w:rsid w:val="00D0422A"/>
    <w:rsid w:val="00D04A3B"/>
    <w:rsid w:val="00D0591C"/>
    <w:rsid w:val="00D059C4"/>
    <w:rsid w:val="00D067F1"/>
    <w:rsid w:val="00D06CA9"/>
    <w:rsid w:val="00D06CD4"/>
    <w:rsid w:val="00D10662"/>
    <w:rsid w:val="00D149EA"/>
    <w:rsid w:val="00D16956"/>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204"/>
    <w:rsid w:val="00D449A0"/>
    <w:rsid w:val="00D45301"/>
    <w:rsid w:val="00D47AE9"/>
    <w:rsid w:val="00D47BE7"/>
    <w:rsid w:val="00D518A7"/>
    <w:rsid w:val="00D51B3F"/>
    <w:rsid w:val="00D53C69"/>
    <w:rsid w:val="00D56306"/>
    <w:rsid w:val="00D57352"/>
    <w:rsid w:val="00D629FE"/>
    <w:rsid w:val="00D64930"/>
    <w:rsid w:val="00D6531C"/>
    <w:rsid w:val="00D66062"/>
    <w:rsid w:val="00D670CB"/>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478B"/>
    <w:rsid w:val="00D9517B"/>
    <w:rsid w:val="00D960DF"/>
    <w:rsid w:val="00D9789E"/>
    <w:rsid w:val="00D97E6F"/>
    <w:rsid w:val="00DA00D5"/>
    <w:rsid w:val="00DA0622"/>
    <w:rsid w:val="00DA0667"/>
    <w:rsid w:val="00DA0EB1"/>
    <w:rsid w:val="00DA105E"/>
    <w:rsid w:val="00DA1465"/>
    <w:rsid w:val="00DA1609"/>
    <w:rsid w:val="00DA21F5"/>
    <w:rsid w:val="00DA34B2"/>
    <w:rsid w:val="00DA35B9"/>
    <w:rsid w:val="00DA4122"/>
    <w:rsid w:val="00DA478B"/>
    <w:rsid w:val="00DA4A04"/>
    <w:rsid w:val="00DB09F4"/>
    <w:rsid w:val="00DB1E63"/>
    <w:rsid w:val="00DB2EB6"/>
    <w:rsid w:val="00DB347E"/>
    <w:rsid w:val="00DB58A0"/>
    <w:rsid w:val="00DB58CB"/>
    <w:rsid w:val="00DB69B6"/>
    <w:rsid w:val="00DB7526"/>
    <w:rsid w:val="00DB7B65"/>
    <w:rsid w:val="00DC5821"/>
    <w:rsid w:val="00DC5A62"/>
    <w:rsid w:val="00DC69E4"/>
    <w:rsid w:val="00DD19A5"/>
    <w:rsid w:val="00DD3477"/>
    <w:rsid w:val="00DD3D7D"/>
    <w:rsid w:val="00DD517B"/>
    <w:rsid w:val="00DD5BEF"/>
    <w:rsid w:val="00DD5EBE"/>
    <w:rsid w:val="00DD76C0"/>
    <w:rsid w:val="00DE0422"/>
    <w:rsid w:val="00DE0530"/>
    <w:rsid w:val="00DE05A3"/>
    <w:rsid w:val="00DE0A69"/>
    <w:rsid w:val="00DE0DF8"/>
    <w:rsid w:val="00DE3254"/>
    <w:rsid w:val="00DE43AF"/>
    <w:rsid w:val="00DE4C9C"/>
    <w:rsid w:val="00DE5370"/>
    <w:rsid w:val="00DE5853"/>
    <w:rsid w:val="00DF0E0A"/>
    <w:rsid w:val="00DF1081"/>
    <w:rsid w:val="00DF1085"/>
    <w:rsid w:val="00DF1864"/>
    <w:rsid w:val="00DF4C16"/>
    <w:rsid w:val="00DF66B4"/>
    <w:rsid w:val="00DF68E3"/>
    <w:rsid w:val="00DF6CD9"/>
    <w:rsid w:val="00DF7206"/>
    <w:rsid w:val="00E024B3"/>
    <w:rsid w:val="00E0443C"/>
    <w:rsid w:val="00E05531"/>
    <w:rsid w:val="00E06582"/>
    <w:rsid w:val="00E076A9"/>
    <w:rsid w:val="00E124E3"/>
    <w:rsid w:val="00E13489"/>
    <w:rsid w:val="00E14E9B"/>
    <w:rsid w:val="00E15DFA"/>
    <w:rsid w:val="00E15E90"/>
    <w:rsid w:val="00E20280"/>
    <w:rsid w:val="00E21834"/>
    <w:rsid w:val="00E22566"/>
    <w:rsid w:val="00E23705"/>
    <w:rsid w:val="00E2439D"/>
    <w:rsid w:val="00E25A9E"/>
    <w:rsid w:val="00E30C6E"/>
    <w:rsid w:val="00E30E25"/>
    <w:rsid w:val="00E31A4F"/>
    <w:rsid w:val="00E324C7"/>
    <w:rsid w:val="00E356F8"/>
    <w:rsid w:val="00E3733F"/>
    <w:rsid w:val="00E375C2"/>
    <w:rsid w:val="00E40118"/>
    <w:rsid w:val="00E4144F"/>
    <w:rsid w:val="00E42AF4"/>
    <w:rsid w:val="00E435D2"/>
    <w:rsid w:val="00E44203"/>
    <w:rsid w:val="00E44A25"/>
    <w:rsid w:val="00E44F19"/>
    <w:rsid w:val="00E4513F"/>
    <w:rsid w:val="00E460EF"/>
    <w:rsid w:val="00E46AC7"/>
    <w:rsid w:val="00E46B54"/>
    <w:rsid w:val="00E46C01"/>
    <w:rsid w:val="00E47ED6"/>
    <w:rsid w:val="00E515B9"/>
    <w:rsid w:val="00E51F52"/>
    <w:rsid w:val="00E529E1"/>
    <w:rsid w:val="00E54ED2"/>
    <w:rsid w:val="00E54ED3"/>
    <w:rsid w:val="00E565BF"/>
    <w:rsid w:val="00E56677"/>
    <w:rsid w:val="00E56859"/>
    <w:rsid w:val="00E56B85"/>
    <w:rsid w:val="00E60C18"/>
    <w:rsid w:val="00E6122D"/>
    <w:rsid w:val="00E635BE"/>
    <w:rsid w:val="00E6378F"/>
    <w:rsid w:val="00E64996"/>
    <w:rsid w:val="00E6694D"/>
    <w:rsid w:val="00E67216"/>
    <w:rsid w:val="00E67469"/>
    <w:rsid w:val="00E70704"/>
    <w:rsid w:val="00E72D46"/>
    <w:rsid w:val="00E75662"/>
    <w:rsid w:val="00E75986"/>
    <w:rsid w:val="00E76B34"/>
    <w:rsid w:val="00E7720F"/>
    <w:rsid w:val="00E81D50"/>
    <w:rsid w:val="00E834CC"/>
    <w:rsid w:val="00E84742"/>
    <w:rsid w:val="00E85F22"/>
    <w:rsid w:val="00E8643F"/>
    <w:rsid w:val="00E90435"/>
    <w:rsid w:val="00E9287C"/>
    <w:rsid w:val="00E92B24"/>
    <w:rsid w:val="00E92BE7"/>
    <w:rsid w:val="00E9438F"/>
    <w:rsid w:val="00E9529F"/>
    <w:rsid w:val="00E96C3A"/>
    <w:rsid w:val="00E970D9"/>
    <w:rsid w:val="00E97C0B"/>
    <w:rsid w:val="00E97E09"/>
    <w:rsid w:val="00EA1CF8"/>
    <w:rsid w:val="00EA243C"/>
    <w:rsid w:val="00EA2742"/>
    <w:rsid w:val="00EA29CF"/>
    <w:rsid w:val="00EA6A13"/>
    <w:rsid w:val="00EA6C9A"/>
    <w:rsid w:val="00EB2743"/>
    <w:rsid w:val="00EB60EB"/>
    <w:rsid w:val="00EB79E0"/>
    <w:rsid w:val="00EB7D08"/>
    <w:rsid w:val="00EC00A4"/>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11F"/>
    <w:rsid w:val="00EE52D4"/>
    <w:rsid w:val="00EE568F"/>
    <w:rsid w:val="00EE67AA"/>
    <w:rsid w:val="00EE682F"/>
    <w:rsid w:val="00EE6B56"/>
    <w:rsid w:val="00EE6C60"/>
    <w:rsid w:val="00EE6EBD"/>
    <w:rsid w:val="00EE788D"/>
    <w:rsid w:val="00EE7911"/>
    <w:rsid w:val="00EF2CE5"/>
    <w:rsid w:val="00EF3886"/>
    <w:rsid w:val="00EF4C93"/>
    <w:rsid w:val="00EF5911"/>
    <w:rsid w:val="00EF76B1"/>
    <w:rsid w:val="00EF7852"/>
    <w:rsid w:val="00F010BE"/>
    <w:rsid w:val="00F016F6"/>
    <w:rsid w:val="00F051E3"/>
    <w:rsid w:val="00F104D1"/>
    <w:rsid w:val="00F1122F"/>
    <w:rsid w:val="00F11B1B"/>
    <w:rsid w:val="00F121C4"/>
    <w:rsid w:val="00F1262F"/>
    <w:rsid w:val="00F15134"/>
    <w:rsid w:val="00F17245"/>
    <w:rsid w:val="00F206C5"/>
    <w:rsid w:val="00F20AE0"/>
    <w:rsid w:val="00F21D33"/>
    <w:rsid w:val="00F22A55"/>
    <w:rsid w:val="00F23101"/>
    <w:rsid w:val="00F25FF1"/>
    <w:rsid w:val="00F26226"/>
    <w:rsid w:val="00F26537"/>
    <w:rsid w:val="00F26779"/>
    <w:rsid w:val="00F27B70"/>
    <w:rsid w:val="00F27F0C"/>
    <w:rsid w:val="00F27FB2"/>
    <w:rsid w:val="00F30799"/>
    <w:rsid w:val="00F32897"/>
    <w:rsid w:val="00F32D25"/>
    <w:rsid w:val="00F33074"/>
    <w:rsid w:val="00F33D16"/>
    <w:rsid w:val="00F341A9"/>
    <w:rsid w:val="00F36B44"/>
    <w:rsid w:val="00F37B3B"/>
    <w:rsid w:val="00F408BB"/>
    <w:rsid w:val="00F44932"/>
    <w:rsid w:val="00F4630A"/>
    <w:rsid w:val="00F467CF"/>
    <w:rsid w:val="00F46CA7"/>
    <w:rsid w:val="00F47D50"/>
    <w:rsid w:val="00F52CC4"/>
    <w:rsid w:val="00F531BF"/>
    <w:rsid w:val="00F53B51"/>
    <w:rsid w:val="00F54212"/>
    <w:rsid w:val="00F54ABA"/>
    <w:rsid w:val="00F54EFC"/>
    <w:rsid w:val="00F559E8"/>
    <w:rsid w:val="00F60282"/>
    <w:rsid w:val="00F612E9"/>
    <w:rsid w:val="00F63649"/>
    <w:rsid w:val="00F654FA"/>
    <w:rsid w:val="00F66E71"/>
    <w:rsid w:val="00F67769"/>
    <w:rsid w:val="00F6776D"/>
    <w:rsid w:val="00F67AF9"/>
    <w:rsid w:val="00F67E49"/>
    <w:rsid w:val="00F7023B"/>
    <w:rsid w:val="00F7348A"/>
    <w:rsid w:val="00F73653"/>
    <w:rsid w:val="00F758DF"/>
    <w:rsid w:val="00F76276"/>
    <w:rsid w:val="00F76DF5"/>
    <w:rsid w:val="00F7733F"/>
    <w:rsid w:val="00F8057A"/>
    <w:rsid w:val="00F818E3"/>
    <w:rsid w:val="00F81A1F"/>
    <w:rsid w:val="00F82061"/>
    <w:rsid w:val="00F82BA4"/>
    <w:rsid w:val="00F82C7D"/>
    <w:rsid w:val="00F85A25"/>
    <w:rsid w:val="00F85BAC"/>
    <w:rsid w:val="00F87669"/>
    <w:rsid w:val="00F87913"/>
    <w:rsid w:val="00F90088"/>
    <w:rsid w:val="00F91494"/>
    <w:rsid w:val="00F92D15"/>
    <w:rsid w:val="00F92DC1"/>
    <w:rsid w:val="00F93083"/>
    <w:rsid w:val="00F93C6E"/>
    <w:rsid w:val="00F94014"/>
    <w:rsid w:val="00F95629"/>
    <w:rsid w:val="00F95BF4"/>
    <w:rsid w:val="00F97404"/>
    <w:rsid w:val="00FA043E"/>
    <w:rsid w:val="00FA1E25"/>
    <w:rsid w:val="00FA1F6D"/>
    <w:rsid w:val="00FA3857"/>
    <w:rsid w:val="00FA3B5D"/>
    <w:rsid w:val="00FA45C2"/>
    <w:rsid w:val="00FA7966"/>
    <w:rsid w:val="00FB0CA3"/>
    <w:rsid w:val="00FB2049"/>
    <w:rsid w:val="00FB2CCC"/>
    <w:rsid w:val="00FB30B9"/>
    <w:rsid w:val="00FB41DF"/>
    <w:rsid w:val="00FB45D2"/>
    <w:rsid w:val="00FB4CCF"/>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371D"/>
    <w:rsid w:val="00FD3A28"/>
    <w:rsid w:val="00FD423B"/>
    <w:rsid w:val="00FD4B78"/>
    <w:rsid w:val="00FD5F7F"/>
    <w:rsid w:val="00FD67EC"/>
    <w:rsid w:val="00FD736D"/>
    <w:rsid w:val="00FE0C4A"/>
    <w:rsid w:val="00FE0C99"/>
    <w:rsid w:val="00FE0DB2"/>
    <w:rsid w:val="00FE0FC6"/>
    <w:rsid w:val="00FE1653"/>
    <w:rsid w:val="00FE3614"/>
    <w:rsid w:val="00FE3B08"/>
    <w:rsid w:val="00FE5C93"/>
    <w:rsid w:val="00FE5EF8"/>
    <w:rsid w:val="00FF4347"/>
    <w:rsid w:val="00FF43E0"/>
    <w:rsid w:val="00FF464C"/>
    <w:rsid w:val="00FF4C39"/>
    <w:rsid w:val="014A1B7D"/>
    <w:rsid w:val="019E71BD"/>
    <w:rsid w:val="041C42DA"/>
    <w:rsid w:val="041E7039"/>
    <w:rsid w:val="04B679C3"/>
    <w:rsid w:val="05F07036"/>
    <w:rsid w:val="064E7294"/>
    <w:rsid w:val="06E00104"/>
    <w:rsid w:val="080F63D8"/>
    <w:rsid w:val="09341458"/>
    <w:rsid w:val="098254C2"/>
    <w:rsid w:val="0A766EDE"/>
    <w:rsid w:val="0AD64BE8"/>
    <w:rsid w:val="0B0912D7"/>
    <w:rsid w:val="0B243392"/>
    <w:rsid w:val="0C425FB0"/>
    <w:rsid w:val="0DDA258F"/>
    <w:rsid w:val="0E025194"/>
    <w:rsid w:val="0F303700"/>
    <w:rsid w:val="0F4948EC"/>
    <w:rsid w:val="0FBC40C4"/>
    <w:rsid w:val="0FBE7F0A"/>
    <w:rsid w:val="10031CEF"/>
    <w:rsid w:val="10772B6A"/>
    <w:rsid w:val="10F82212"/>
    <w:rsid w:val="11B62587"/>
    <w:rsid w:val="14483BD1"/>
    <w:rsid w:val="145C30F7"/>
    <w:rsid w:val="152D2DCA"/>
    <w:rsid w:val="15D5325E"/>
    <w:rsid w:val="16551C5E"/>
    <w:rsid w:val="16950D3F"/>
    <w:rsid w:val="16DB7346"/>
    <w:rsid w:val="180970F2"/>
    <w:rsid w:val="187168EA"/>
    <w:rsid w:val="18E36DBB"/>
    <w:rsid w:val="18E831AB"/>
    <w:rsid w:val="1948740B"/>
    <w:rsid w:val="195E5092"/>
    <w:rsid w:val="196673CA"/>
    <w:rsid w:val="1B2F4AEE"/>
    <w:rsid w:val="1B836E76"/>
    <w:rsid w:val="1C3B5737"/>
    <w:rsid w:val="1CF734C9"/>
    <w:rsid w:val="1D5561CE"/>
    <w:rsid w:val="1DEC284C"/>
    <w:rsid w:val="1E4142AB"/>
    <w:rsid w:val="1E6523AC"/>
    <w:rsid w:val="1EFB5AF0"/>
    <w:rsid w:val="1F29007A"/>
    <w:rsid w:val="1F68156F"/>
    <w:rsid w:val="21FC6A63"/>
    <w:rsid w:val="22440422"/>
    <w:rsid w:val="22BB4BBB"/>
    <w:rsid w:val="23DE1274"/>
    <w:rsid w:val="249A2142"/>
    <w:rsid w:val="24EE1D3D"/>
    <w:rsid w:val="25022F8D"/>
    <w:rsid w:val="25630DB5"/>
    <w:rsid w:val="25DE7970"/>
    <w:rsid w:val="26707A82"/>
    <w:rsid w:val="28DF5C31"/>
    <w:rsid w:val="297551BE"/>
    <w:rsid w:val="29B53C97"/>
    <w:rsid w:val="2AEB3417"/>
    <w:rsid w:val="2B813EF9"/>
    <w:rsid w:val="2BFA4688"/>
    <w:rsid w:val="2BFF22AF"/>
    <w:rsid w:val="2C7940D0"/>
    <w:rsid w:val="2D502E74"/>
    <w:rsid w:val="2E5543FA"/>
    <w:rsid w:val="2F787ED7"/>
    <w:rsid w:val="2F7C04FB"/>
    <w:rsid w:val="2FD57720"/>
    <w:rsid w:val="31A15F24"/>
    <w:rsid w:val="324A1681"/>
    <w:rsid w:val="32996A8A"/>
    <w:rsid w:val="336C4044"/>
    <w:rsid w:val="35A10974"/>
    <w:rsid w:val="360E77AE"/>
    <w:rsid w:val="36405F7D"/>
    <w:rsid w:val="365E5169"/>
    <w:rsid w:val="36965E80"/>
    <w:rsid w:val="36D7032C"/>
    <w:rsid w:val="36FB1DF0"/>
    <w:rsid w:val="37AFE14A"/>
    <w:rsid w:val="37B222C7"/>
    <w:rsid w:val="395347B5"/>
    <w:rsid w:val="39A232A0"/>
    <w:rsid w:val="39E745AA"/>
    <w:rsid w:val="3A560DCE"/>
    <w:rsid w:val="3A736893"/>
    <w:rsid w:val="3B5A6BBB"/>
    <w:rsid w:val="3DF73A90"/>
    <w:rsid w:val="3E2E249C"/>
    <w:rsid w:val="3EC47FDA"/>
    <w:rsid w:val="3EDA13A6"/>
    <w:rsid w:val="3F066E22"/>
    <w:rsid w:val="3FC93F98"/>
    <w:rsid w:val="404115CD"/>
    <w:rsid w:val="4083748E"/>
    <w:rsid w:val="417B75E9"/>
    <w:rsid w:val="4186554B"/>
    <w:rsid w:val="426824C9"/>
    <w:rsid w:val="42F058B7"/>
    <w:rsid w:val="42F334A6"/>
    <w:rsid w:val="433D31FE"/>
    <w:rsid w:val="434C7328"/>
    <w:rsid w:val="436109F6"/>
    <w:rsid w:val="441A38D4"/>
    <w:rsid w:val="4504239D"/>
    <w:rsid w:val="450B05EB"/>
    <w:rsid w:val="458A0690"/>
    <w:rsid w:val="471E646E"/>
    <w:rsid w:val="484C61E3"/>
    <w:rsid w:val="4AE73A21"/>
    <w:rsid w:val="4BC77339"/>
    <w:rsid w:val="4C9236C5"/>
    <w:rsid w:val="4E250A85"/>
    <w:rsid w:val="4EE259CC"/>
    <w:rsid w:val="4FFD4925"/>
    <w:rsid w:val="505C172E"/>
    <w:rsid w:val="506405EA"/>
    <w:rsid w:val="50827473"/>
    <w:rsid w:val="513A4669"/>
    <w:rsid w:val="52443849"/>
    <w:rsid w:val="52511493"/>
    <w:rsid w:val="52F46F0B"/>
    <w:rsid w:val="532B6A10"/>
    <w:rsid w:val="534F113E"/>
    <w:rsid w:val="53D8014D"/>
    <w:rsid w:val="55003B4B"/>
    <w:rsid w:val="55E064E0"/>
    <w:rsid w:val="56D73202"/>
    <w:rsid w:val="572C6D10"/>
    <w:rsid w:val="595F0EF6"/>
    <w:rsid w:val="596F4300"/>
    <w:rsid w:val="5AAD748C"/>
    <w:rsid w:val="5AD74B78"/>
    <w:rsid w:val="5D2C4E16"/>
    <w:rsid w:val="5DC34279"/>
    <w:rsid w:val="5E103AEC"/>
    <w:rsid w:val="5FCD688E"/>
    <w:rsid w:val="5FF9BDAA"/>
    <w:rsid w:val="5FFE5333"/>
    <w:rsid w:val="603161C9"/>
    <w:rsid w:val="60636648"/>
    <w:rsid w:val="608816D1"/>
    <w:rsid w:val="60EF4E7F"/>
    <w:rsid w:val="62593ED4"/>
    <w:rsid w:val="62E568BF"/>
    <w:rsid w:val="6304252E"/>
    <w:rsid w:val="63466476"/>
    <w:rsid w:val="6375258C"/>
    <w:rsid w:val="63BD671F"/>
    <w:rsid w:val="648B0A32"/>
    <w:rsid w:val="657F28E7"/>
    <w:rsid w:val="665233C1"/>
    <w:rsid w:val="66F45E44"/>
    <w:rsid w:val="671B9816"/>
    <w:rsid w:val="679D64DC"/>
    <w:rsid w:val="67B22471"/>
    <w:rsid w:val="67C152D3"/>
    <w:rsid w:val="69AC0D42"/>
    <w:rsid w:val="69D5399A"/>
    <w:rsid w:val="6A0E3FE0"/>
    <w:rsid w:val="6AD9688B"/>
    <w:rsid w:val="6D0E3F22"/>
    <w:rsid w:val="6D25616C"/>
    <w:rsid w:val="6E292877"/>
    <w:rsid w:val="6E386F5E"/>
    <w:rsid w:val="6E9C5B46"/>
    <w:rsid w:val="72115A74"/>
    <w:rsid w:val="73E87E29"/>
    <w:rsid w:val="744E4660"/>
    <w:rsid w:val="74C4154C"/>
    <w:rsid w:val="7513510A"/>
    <w:rsid w:val="753355A2"/>
    <w:rsid w:val="759F1C61"/>
    <w:rsid w:val="75E82186"/>
    <w:rsid w:val="75F86A24"/>
    <w:rsid w:val="769F2DE8"/>
    <w:rsid w:val="76FDEB7C"/>
    <w:rsid w:val="773F2196"/>
    <w:rsid w:val="77BD938B"/>
    <w:rsid w:val="78AE27FE"/>
    <w:rsid w:val="791F5913"/>
    <w:rsid w:val="792B04DC"/>
    <w:rsid w:val="7958247B"/>
    <w:rsid w:val="79C65162"/>
    <w:rsid w:val="79DB3E11"/>
    <w:rsid w:val="7C41577F"/>
    <w:rsid w:val="7C9011D9"/>
    <w:rsid w:val="7D344903"/>
    <w:rsid w:val="7DA275D8"/>
    <w:rsid w:val="7DC651C5"/>
    <w:rsid w:val="7DEE3818"/>
    <w:rsid w:val="7DF350ED"/>
    <w:rsid w:val="7E5E2768"/>
    <w:rsid w:val="7F4C0118"/>
    <w:rsid w:val="7F9DA0E8"/>
    <w:rsid w:val="7FCC2834"/>
    <w:rsid w:val="7FF6A4EF"/>
    <w:rsid w:val="7FF7AA26"/>
    <w:rsid w:val="92DD1CEF"/>
    <w:rsid w:val="B6194B1D"/>
    <w:rsid w:val="BAE49B71"/>
    <w:rsid w:val="BEEF4F93"/>
    <w:rsid w:val="C1BDE777"/>
    <w:rsid w:val="C6FB124A"/>
    <w:rsid w:val="CF7EDE2D"/>
    <w:rsid w:val="D7259C3D"/>
    <w:rsid w:val="D7FF35A0"/>
    <w:rsid w:val="DF070C53"/>
    <w:rsid w:val="DFDFC069"/>
    <w:rsid w:val="F05B4F69"/>
    <w:rsid w:val="F97D9566"/>
    <w:rsid w:val="FAEB7F1F"/>
    <w:rsid w:val="FD07B46A"/>
    <w:rsid w:val="FDFF411C"/>
    <w:rsid w:val="FECF2E6A"/>
    <w:rsid w:val="FEFF5C6E"/>
    <w:rsid w:val="FFF7A51A"/>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1"/>
    <w:basedOn w:val="2"/>
    <w:next w:val="2"/>
    <w:link w:val="27"/>
    <w:qFormat/>
    <w:uiPriority w:val="0"/>
    <w:pPr>
      <w:keepNext/>
      <w:keepLines/>
      <w:spacing w:beforeLines="0" w:beforeAutospacing="0" w:after="120" w:afterLines="0" w:afterAutospacing="0" w:line="594" w:lineRule="exact"/>
      <w:outlineLvl w:val="0"/>
    </w:pPr>
    <w:rPr>
      <w:rFonts w:ascii="Arial" w:hAnsi="Arial" w:eastAsia="方正小标宋_GBK" w:cs="Times New Roman"/>
      <w:kern w:val="44"/>
      <w:sz w:val="44"/>
    </w:rPr>
  </w:style>
  <w:style w:type="paragraph" w:styleId="5">
    <w:name w:val="heading 2"/>
    <w:next w:val="6"/>
    <w:link w:val="26"/>
    <w:qFormat/>
    <w:uiPriority w:val="0"/>
    <w:pPr>
      <w:keepNext/>
      <w:keepLines/>
      <w:adjustRightInd w:val="0"/>
      <w:snapToGrid w:val="0"/>
      <w:spacing w:beforeLines="0" w:beforeAutospacing="0" w:afterLines="0" w:afterAutospacing="0" w:line="594" w:lineRule="exact"/>
      <w:ind w:firstLine="880" w:firstLineChars="200"/>
      <w:outlineLvl w:val="1"/>
    </w:pPr>
    <w:rPr>
      <w:rFonts w:ascii="Arial" w:hAnsi="Arial" w:eastAsia="方正黑体_GBK" w:cstheme="minorBidi"/>
      <w:sz w:val="32"/>
    </w:rPr>
  </w:style>
  <w:style w:type="paragraph" w:styleId="6">
    <w:name w:val="heading 3"/>
    <w:basedOn w:val="1"/>
    <w:next w:val="7"/>
    <w:link w:val="25"/>
    <w:qFormat/>
    <w:uiPriority w:val="0"/>
    <w:pPr>
      <w:keepNext/>
      <w:keepLines/>
      <w:adjustRightInd/>
      <w:spacing w:beforeLines="0" w:beforeAutospacing="0" w:afterLines="0" w:afterAutospacing="0" w:line="594" w:lineRule="exact"/>
      <w:ind w:firstLine="880" w:firstLineChars="200"/>
      <w:textAlignment w:val="auto"/>
      <w:outlineLvl w:val="2"/>
    </w:pPr>
    <w:rPr>
      <w:rFonts w:ascii="Times New Roman" w:hAnsi="Times New Roman" w:eastAsia="方正楷体_GBK" w:cs="方正仿宋_GBK"/>
      <w:b/>
      <w:kern w:val="2"/>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link w:val="18"/>
    <w:semiHidden/>
    <w:qFormat/>
    <w:uiPriority w:val="0"/>
    <w:rPr>
      <w:rFonts w:ascii="Calibri" w:hAnsi="Calibri"/>
      <w:szCs w:val="24"/>
    </w:rPr>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8">
    <w:name w:val="annotation text"/>
    <w:basedOn w:val="1"/>
    <w:qFormat/>
    <w:uiPriority w:val="0"/>
    <w:pPr>
      <w:jc w:val="left"/>
    </w:pPr>
  </w:style>
  <w:style w:type="paragraph" w:styleId="9">
    <w:name w:val="Body Text Indent"/>
    <w:basedOn w:val="1"/>
    <w:qFormat/>
    <w:uiPriority w:val="0"/>
    <w:pPr>
      <w:adjustRightInd/>
      <w:spacing w:after="120" w:afterLines="0" w:afterAutospacing="0" w:line="240" w:lineRule="auto"/>
      <w:ind w:left="420" w:leftChars="200"/>
      <w:textAlignment w:val="auto"/>
    </w:pPr>
    <w:rPr>
      <w:rFonts w:ascii="Times New Roman" w:hAnsi="Times New Roman" w:eastAsia="宋体" w:cs="方正仿宋_GBK"/>
      <w:kern w:val="2"/>
    </w:rPr>
  </w:style>
  <w:style w:type="paragraph" w:styleId="10">
    <w:name w:val="Balloon Text"/>
    <w:basedOn w:val="1"/>
    <w:semiHidden/>
    <w:qFormat/>
    <w:uiPriority w:val="0"/>
    <w:pPr>
      <w:adjustRightInd/>
      <w:spacing w:line="240" w:lineRule="auto"/>
      <w:textAlignment w:val="auto"/>
    </w:pPr>
    <w:rPr>
      <w:rFonts w:ascii="Times New Roman" w:hAnsi="Times New Roman" w:eastAsia="方正仿宋_GBK" w:cs="Times New Roman"/>
      <w:kern w:val="2"/>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next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4">
    <w:name w:val="Title"/>
    <w:basedOn w:val="1"/>
    <w:qFormat/>
    <w:uiPriority w:val="0"/>
    <w:pPr>
      <w:adjustRightInd/>
      <w:spacing w:before="240" w:beforeLines="0" w:beforeAutospacing="0" w:after="60" w:afterLines="0" w:afterAutospacing="0" w:line="240" w:lineRule="auto"/>
      <w:jc w:val="center"/>
      <w:textAlignment w:val="auto"/>
      <w:outlineLvl w:val="0"/>
    </w:pPr>
    <w:rPr>
      <w:rFonts w:ascii="Arial" w:hAnsi="Arial" w:eastAsia="宋体" w:cs="方正仿宋_GBK"/>
      <w:b/>
      <w:kern w:val="2"/>
      <w:sz w:val="32"/>
    </w:rPr>
  </w:style>
  <w:style w:type="paragraph" w:styleId="15">
    <w:name w:val="Body Text First Indent 2"/>
    <w:basedOn w:val="9"/>
    <w:qFormat/>
    <w:uiPriority w:val="0"/>
    <w:pPr>
      <w:ind w:firstLine="420" w:firstLineChars="200"/>
    </w:pPr>
  </w:style>
  <w:style w:type="paragraph" w:customStyle="1" w:styleId="18">
    <w:name w:val="默认段落字体 Para Char Char Char Char Char Char Char Char Char Char Char Char"/>
    <w:basedOn w:val="1"/>
    <w:link w:val="17"/>
    <w:qFormat/>
    <w:uiPriority w:val="0"/>
    <w:pPr>
      <w:tabs>
        <w:tab w:val="right" w:pos="-2120"/>
      </w:tabs>
      <w:snapToGrid w:val="0"/>
    </w:pPr>
    <w:rPr>
      <w:rFonts w:ascii="Calibri" w:hAnsi="Calibri"/>
      <w:szCs w:val="24"/>
    </w:rPr>
  </w:style>
  <w:style w:type="character" w:styleId="19">
    <w:name w:val="Strong"/>
    <w:basedOn w:val="17"/>
    <w:qFormat/>
    <w:uiPriority w:val="0"/>
    <w:rPr>
      <w:b/>
      <w:bCs/>
    </w:rPr>
  </w:style>
  <w:style w:type="character" w:styleId="20">
    <w:name w:val="page number"/>
    <w:basedOn w:val="17"/>
    <w:qFormat/>
    <w:uiPriority w:val="0"/>
  </w:style>
  <w:style w:type="character" w:styleId="21">
    <w:name w:val="Emphasis"/>
    <w:basedOn w:val="17"/>
    <w:qFormat/>
    <w:uiPriority w:val="0"/>
    <w:rPr>
      <w:rFonts w:ascii="Times New Roman" w:hAnsi="Times New Roman" w:eastAsia="宋体" w:cs="Times New Roman"/>
      <w:i/>
      <w:szCs w:val="20"/>
    </w:rPr>
  </w:style>
  <w:style w:type="character" w:styleId="22">
    <w:name w:val="Hyperlink"/>
    <w:basedOn w:val="17"/>
    <w:qFormat/>
    <w:uiPriority w:val="0"/>
    <w:rPr>
      <w:rFonts w:ascii="Times New Roman" w:hAnsi="Times New Roman" w:eastAsia="宋体" w:cs="Times New Roman"/>
      <w:color w:val="0000FF"/>
      <w:szCs w:val="20"/>
      <w:u w:val="single"/>
    </w:rPr>
  </w:style>
  <w:style w:type="paragraph" w:customStyle="1" w:styleId="23">
    <w:name w:val="Normal (Web)"/>
    <w:basedOn w:val="1"/>
    <w:qFormat/>
    <w:uiPriority w:val="0"/>
    <w:pPr>
      <w:jc w:val="left"/>
    </w:pPr>
    <w:rPr>
      <w:rFonts w:ascii="Calibri" w:hAnsi="Calibri"/>
      <w:kern w:val="0"/>
      <w:sz w:val="24"/>
      <w:szCs w:val="24"/>
    </w:rPr>
  </w:style>
  <w:style w:type="paragraph" w:customStyle="1" w:styleId="24">
    <w:name w:val="p0"/>
    <w:basedOn w:val="1"/>
    <w:qFormat/>
    <w:uiPriority w:val="0"/>
    <w:pPr>
      <w:widowControl/>
    </w:pPr>
    <w:rPr>
      <w:rFonts w:ascii="Calibri" w:hAnsi="Calibri" w:eastAsia="宋体" w:cs="宋体"/>
      <w:kern w:val="0"/>
      <w:szCs w:val="32"/>
    </w:rPr>
  </w:style>
  <w:style w:type="character" w:customStyle="1" w:styleId="25">
    <w:name w:val="标题 3 Char"/>
    <w:link w:val="6"/>
    <w:qFormat/>
    <w:uiPriority w:val="0"/>
    <w:rPr>
      <w:rFonts w:ascii="Times New Roman" w:hAnsi="Times New Roman" w:eastAsia="方正楷体_GBK" w:cs="Times New Roman"/>
      <w:b/>
    </w:rPr>
  </w:style>
  <w:style w:type="character" w:customStyle="1" w:styleId="26">
    <w:name w:val="标题 2 Char"/>
    <w:link w:val="5"/>
    <w:qFormat/>
    <w:uiPriority w:val="0"/>
    <w:rPr>
      <w:rFonts w:ascii="Arial" w:hAnsi="Arial" w:eastAsia="方正黑体_GBK" w:cstheme="minorBidi"/>
      <w:sz w:val="32"/>
    </w:rPr>
  </w:style>
  <w:style w:type="character" w:customStyle="1" w:styleId="27">
    <w:name w:val="标题 1 Char"/>
    <w:link w:val="4"/>
    <w:qFormat/>
    <w:uiPriority w:val="0"/>
    <w:rPr>
      <w:rFonts w:ascii="Arial" w:hAnsi="Arial" w:eastAsia="方正小标宋_GBK" w:cs="Times New Roman"/>
      <w:kern w:val="44"/>
      <w:sz w:val="44"/>
    </w:rPr>
  </w:style>
  <w:style w:type="paragraph" w:styleId="28">
    <w:name w:val="List Paragraph"/>
    <w:basedOn w:val="1"/>
    <w:qFormat/>
    <w:uiPriority w:val="1"/>
    <w:pPr>
      <w:adjustRightInd/>
      <w:spacing w:line="240" w:lineRule="auto"/>
      <w:ind w:left="230" w:right="266" w:firstLine="629"/>
      <w:jc w:val="both"/>
      <w:textAlignment w:val="auto"/>
    </w:pPr>
    <w:rPr>
      <w:rFonts w:ascii="方正仿宋_GBK" w:hAnsi="方正仿宋_GBK" w:eastAsia="方正仿宋_GBK" w:cs="方正仿宋_GBK"/>
      <w:kern w:val="2"/>
      <w:lang w:val="zh-CN" w:eastAsia="zh-CN" w:bidi="zh-CN"/>
    </w:rPr>
  </w:style>
  <w:style w:type="character" w:customStyle="1" w:styleId="29">
    <w:name w:val="font11"/>
    <w:qFormat/>
    <w:uiPriority w:val="0"/>
    <w:rPr>
      <w:rFonts w:ascii="方正仿宋_GBK" w:hAnsi="方正仿宋_GBK" w:eastAsia="方正仿宋_GBK" w:cs="方正仿宋_GBK"/>
      <w:color w:val="000000"/>
      <w:sz w:val="28"/>
      <w:szCs w:val="28"/>
      <w:u w:val="none"/>
    </w:rPr>
  </w:style>
  <w:style w:type="paragraph" w:customStyle="1" w:styleId="30">
    <w:name w:val="Table Paragraph"/>
    <w:basedOn w:val="1"/>
    <w:qFormat/>
    <w:uiPriority w:val="1"/>
    <w:pPr>
      <w:adjustRightInd/>
      <w:spacing w:before="61" w:line="240" w:lineRule="auto"/>
      <w:ind w:left="20"/>
      <w:jc w:val="center"/>
      <w:textAlignment w:val="auto"/>
    </w:pPr>
    <w:rPr>
      <w:rFonts w:ascii="Times New Roman" w:hAnsi="Times New Roman" w:eastAsia="Times New Roman" w:cs="Times New Roman"/>
      <w:kern w:val="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0</Words>
  <Characters>2</Characters>
  <Lines>1</Lines>
  <Paragraphs>1</Paragraphs>
  <TotalTime>2</TotalTime>
  <ScaleCrop>false</ScaleCrop>
  <LinksUpToDate>false</LinksUpToDate>
  <CharactersWithSpaces>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2012-11-05T15:11:00Z</dcterms:created>
  <dc:creator>Lenovo User</dc:creator>
  <cp:lastModifiedBy> </cp:lastModifiedBy>
  <cp:lastPrinted>2023-03-09T17:59:00Z</cp:lastPrinted>
  <dcterms:modified xsi:type="dcterms:W3CDTF">2023-03-14T17:15:50Z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