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720" w:lineRule="atLeast"/>
        <w:jc w:val="center"/>
        <w:rPr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1-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</w:t>
      </w:r>
      <w:r>
        <w:rPr>
          <w:rFonts w:hint="eastAsia" w:ascii="方正小标宋_GBK" w:eastAsia="方正小标宋_GBK"/>
          <w:sz w:val="36"/>
          <w:szCs w:val="36"/>
        </w:rPr>
        <w:t>月经济运行简析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一、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</w:rPr>
        <w:t>,规模以上工业企业</w:t>
      </w:r>
      <w:r>
        <w:rPr>
          <w:rFonts w:hint="eastAsia"/>
          <w:lang w:val="en-US" w:eastAsia="zh-CN"/>
        </w:rPr>
        <w:t>375</w:t>
      </w:r>
      <w:r>
        <w:rPr>
          <w:rFonts w:hint="eastAsia"/>
        </w:rPr>
        <w:t>家,规上工业总产值</w:t>
      </w:r>
      <w:r>
        <w:rPr>
          <w:rFonts w:hint="eastAsia"/>
          <w:lang w:val="en-US" w:eastAsia="zh-CN"/>
        </w:rPr>
        <w:t>202.6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3.8</w:t>
      </w:r>
      <w:r>
        <w:rPr>
          <w:rFonts w:hint="eastAsia"/>
        </w:rPr>
        <w:t>%。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</w:rPr>
        <w:t>, 全区限额以上法人企业和个体户社会消费品零售总额</w:t>
      </w:r>
      <w:r>
        <w:rPr>
          <w:rFonts w:hint="eastAsia"/>
          <w:lang w:val="en-US" w:eastAsia="zh-CN"/>
        </w:rPr>
        <w:t>25.0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22.5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</w:pPr>
      <w:r>
        <w:rPr>
          <w:rFonts w:hint="eastAsia"/>
        </w:rPr>
        <w:t>三、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</w:rPr>
        <w:t>,固定资产投资同比增长</w:t>
      </w:r>
      <w:r>
        <w:rPr>
          <w:rFonts w:hint="eastAsia"/>
          <w:lang w:val="en-US" w:eastAsia="zh-CN"/>
        </w:rPr>
        <w:t>26.0</w:t>
      </w:r>
      <w:r>
        <w:rPr>
          <w:rFonts w:hint="eastAsia"/>
        </w:rPr>
        <w:t>%。第一产业投资同比增长</w:t>
      </w:r>
      <w:r>
        <w:rPr>
          <w:rFonts w:hint="eastAsia"/>
          <w:lang w:val="en-US" w:eastAsia="zh-CN"/>
        </w:rPr>
        <w:t>17.3</w:t>
      </w:r>
      <w:r>
        <w:rPr>
          <w:rFonts w:hint="eastAsia"/>
        </w:rPr>
        <w:t>%。第二产业投资同比增长</w:t>
      </w:r>
      <w:r>
        <w:rPr>
          <w:rFonts w:hint="eastAsia"/>
          <w:lang w:val="en-US" w:eastAsia="zh-CN"/>
        </w:rPr>
        <w:t>36.6</w:t>
      </w:r>
      <w:r>
        <w:rPr>
          <w:rFonts w:hint="eastAsia"/>
        </w:rPr>
        <w:t>%。其中:工业投资同比增长</w:t>
      </w:r>
      <w:r>
        <w:rPr>
          <w:rFonts w:hint="eastAsia"/>
          <w:lang w:val="en-US" w:eastAsia="zh-CN"/>
        </w:rPr>
        <w:t>36.6</w:t>
      </w:r>
      <w:r>
        <w:rPr>
          <w:rFonts w:hint="eastAsia"/>
        </w:rPr>
        <w:t>%。第三产业投资同比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17.8</w:t>
      </w:r>
      <w:r>
        <w:rPr>
          <w:rFonts w:hint="eastAsia"/>
        </w:rPr>
        <w:t>%。建安投资（不含跨区）同比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31.9</w:t>
      </w:r>
      <w:r>
        <w:rPr>
          <w:rFonts w:hint="eastAsia"/>
          <w:highlight w:val="none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四、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</w:rPr>
        <w:t>, 永川级一般公共预算收入</w:t>
      </w:r>
      <w:r>
        <w:rPr>
          <w:rFonts w:hint="eastAsia"/>
          <w:lang w:val="en-US" w:eastAsia="zh-CN"/>
        </w:rPr>
        <w:t>7.9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3.5</w:t>
      </w:r>
      <w:r>
        <w:rPr>
          <w:rFonts w:hint="eastAsia"/>
        </w:rPr>
        <w:t>%。永川级一般公共预算支出</w:t>
      </w:r>
      <w:r>
        <w:rPr>
          <w:rFonts w:hint="eastAsia"/>
          <w:lang w:val="en-US" w:eastAsia="zh-CN"/>
        </w:rPr>
        <w:t>17.6</w:t>
      </w:r>
      <w:r>
        <w:rPr>
          <w:rFonts w:hint="eastAsia"/>
        </w:rPr>
        <w:t>亿元，同比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2.1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说明:1.部分数据因四舍五入的原因,存在总计与分项合计不等的情况。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  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</w:rPr>
        <w:t>2.部分数据的合计数或相对数,由于计量单位取舍不同而产生的计算误差未作机械调整。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  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</w:rPr>
        <w:t>3.财政收支数据来源于区财政局。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YmFmNjgxMDNkN2RlMTlhNGExNjViYThiZmViNDIifQ=="/>
  </w:docVars>
  <w:rsids>
    <w:rsidRoot w:val="00617D10"/>
    <w:rsid w:val="001E1475"/>
    <w:rsid w:val="00217157"/>
    <w:rsid w:val="00240F63"/>
    <w:rsid w:val="00385367"/>
    <w:rsid w:val="003C01FB"/>
    <w:rsid w:val="00617D10"/>
    <w:rsid w:val="00775270"/>
    <w:rsid w:val="00A065CD"/>
    <w:rsid w:val="00AA2D5A"/>
    <w:rsid w:val="00C841B0"/>
    <w:rsid w:val="00CC4DA6"/>
    <w:rsid w:val="00D72A89"/>
    <w:rsid w:val="00DB5350"/>
    <w:rsid w:val="00E95959"/>
    <w:rsid w:val="00FE491D"/>
    <w:rsid w:val="02237244"/>
    <w:rsid w:val="08D833C0"/>
    <w:rsid w:val="0A9A6B7F"/>
    <w:rsid w:val="0B8415DD"/>
    <w:rsid w:val="0E8754A7"/>
    <w:rsid w:val="148D2DAB"/>
    <w:rsid w:val="14BE790E"/>
    <w:rsid w:val="17285513"/>
    <w:rsid w:val="1B8F790E"/>
    <w:rsid w:val="248024EA"/>
    <w:rsid w:val="2B6724EB"/>
    <w:rsid w:val="2F0E0294"/>
    <w:rsid w:val="31236F9C"/>
    <w:rsid w:val="31864444"/>
    <w:rsid w:val="322B3D33"/>
    <w:rsid w:val="34BA37F6"/>
    <w:rsid w:val="3ECA2888"/>
    <w:rsid w:val="41AF2209"/>
    <w:rsid w:val="422937FB"/>
    <w:rsid w:val="42C3008C"/>
    <w:rsid w:val="44113815"/>
    <w:rsid w:val="46A14816"/>
    <w:rsid w:val="474417D8"/>
    <w:rsid w:val="4EAF55F6"/>
    <w:rsid w:val="50F11EF6"/>
    <w:rsid w:val="580C1D0B"/>
    <w:rsid w:val="5F5D4E78"/>
    <w:rsid w:val="62CF595E"/>
    <w:rsid w:val="661474F6"/>
    <w:rsid w:val="6BFD1C3F"/>
    <w:rsid w:val="6C3513D9"/>
    <w:rsid w:val="6C376EFF"/>
    <w:rsid w:val="6ECA68CA"/>
    <w:rsid w:val="70C54945"/>
    <w:rsid w:val="70DC1E23"/>
    <w:rsid w:val="738518A2"/>
    <w:rsid w:val="77A15B74"/>
    <w:rsid w:val="77FB7577"/>
    <w:rsid w:val="7B306C6D"/>
    <w:rsid w:val="7CA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415</Words>
  <Characters>523</Characters>
  <Lines>3</Lines>
  <Paragraphs>1</Paragraphs>
  <TotalTime>20</TotalTime>
  <ScaleCrop>false</ScaleCrop>
  <LinksUpToDate>false</LinksUpToDate>
  <CharactersWithSpaces>531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2022-09-08T03:00:00Z</dcterms:created>
  <dc:creator>tjj20190328</dc:creator>
  <cp:lastModifiedBy>可可</cp:lastModifiedBy>
  <cp:lastPrinted>2024-03-22T07:29:00Z</cp:lastPrinted>
  <dcterms:modified xsi:type="dcterms:W3CDTF">2024-03-26T02:07:14Z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6806E344A00A4D0188831FCF1DD47089_12</vt:lpwstr>
  </property>
</Properties>
</file>