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方正仿宋_GBK" w:hAnsi="方正仿宋_GBK" w:eastAsia="方正仿宋_GBK" w:cs="方正仿宋_GBK"/>
        </w:rPr>
      </w:pP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方正仿宋_GBK" w:hAnsi="方正仿宋_GBK" w:eastAsia="方正仿宋_GBK" w:cs="方正仿宋_GBK"/>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baseline"/>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重庆市永川区人民政府办公室关于</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baseline"/>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印发永川区城乡融合发展行动实施方案的通知</w:t>
      </w:r>
    </w:p>
    <w:p>
      <w:pPr>
        <w:keepNext w:val="0"/>
        <w:keepLines w:val="0"/>
        <w:pageBreakBefore w:val="0"/>
        <w:widowControl w:val="0"/>
        <w:kinsoku/>
        <w:wordWrap/>
        <w:overflowPunct/>
        <w:topLinePunct w:val="0"/>
        <w:autoSpaceDE/>
        <w:autoSpaceDN/>
        <w:bidi w:val="0"/>
        <w:snapToGrid w:val="0"/>
        <w:spacing w:line="300" w:lineRule="auto"/>
        <w:jc w:val="center"/>
        <w:rPr>
          <w:rFonts w:hint="default" w:ascii="Times New Roman" w:hAnsi="Times New Roman" w:cs="Times New Roman"/>
        </w:rPr>
      </w:pPr>
      <w:r>
        <w:rPr>
          <w:rFonts w:hint="default" w:ascii="Times New Roman" w:hAnsi="Times New Roman" w:cs="Times New Roman"/>
        </w:rPr>
        <w:t>永川府办发〔2022〕</w:t>
      </w:r>
      <w:r>
        <w:rPr>
          <w:rFonts w:hint="default" w:ascii="Times New Roman" w:hAnsi="Times New Roman" w:cs="Times New Roman"/>
          <w:lang w:val="en-US" w:eastAsia="zh-CN"/>
        </w:rPr>
        <w:t>109</w:t>
      </w:r>
      <w:r>
        <w:rPr>
          <w:rFonts w:hint="default" w:ascii="Times New Roman" w:hAnsi="Times New Roman" w:cs="Times New Roman"/>
        </w:rPr>
        <w:t>号</w:t>
      </w:r>
    </w:p>
    <w:p>
      <w:pPr>
        <w:pStyle w:val="4"/>
        <w:keepNext w:val="0"/>
        <w:keepLines w:val="0"/>
        <w:pageBreakBefore w:val="0"/>
        <w:widowControl w:val="0"/>
        <w:kinsoku/>
        <w:wordWrap/>
        <w:overflowPunct/>
        <w:topLinePunct w:val="0"/>
        <w:autoSpaceDE/>
        <w:autoSpaceDN/>
        <w:bidi w:val="0"/>
        <w:adjustRightInd w:val="0"/>
        <w:snapToGrid w:val="0"/>
        <w:spacing w:before="0" w:after="0" w:line="300" w:lineRule="auto"/>
        <w:jc w:val="both"/>
        <w:textAlignment w:val="auto"/>
        <w:rPr>
          <w:rFonts w:hint="eastAsia" w:eastAsia="方正小标宋_GBK"/>
          <w:b w:val="0"/>
          <w:lang w:val="en-US" w:eastAsia="zh-CN"/>
        </w:rPr>
      </w:pPr>
    </w:p>
    <w:p>
      <w:pPr>
        <w:keepNext w:val="0"/>
        <w:keepLines w:val="0"/>
        <w:pageBreakBefore w:val="0"/>
        <w:widowControl w:val="0"/>
        <w:kinsoku/>
        <w:wordWrap/>
        <w:overflowPunct/>
        <w:topLinePunct w:val="0"/>
        <w:autoSpaceDE/>
        <w:autoSpaceDN/>
        <w:bidi w:val="0"/>
        <w:snapToGrid w:val="0"/>
        <w:spacing w:line="300" w:lineRule="auto"/>
        <w:rPr>
          <w:rFonts w:hint="eastAsia"/>
          <w:lang w:val="en-US" w:eastAsia="zh-CN"/>
        </w:rPr>
      </w:pPr>
      <w:r>
        <w:rPr>
          <w:rFonts w:hint="eastAsia"/>
          <w:lang w:val="en-US" w:eastAsia="zh-CN"/>
        </w:rPr>
        <w:t>各镇人民政府、街道办事处，区政府有关部门，有关单位：</w:t>
      </w:r>
    </w:p>
    <w:p>
      <w:pPr>
        <w:keepNext w:val="0"/>
        <w:keepLines w:val="0"/>
        <w:pageBreakBefore w:val="0"/>
        <w:widowControl w:val="0"/>
        <w:kinsoku/>
        <w:wordWrap/>
        <w:overflowPunct/>
        <w:topLinePunct w:val="0"/>
        <w:autoSpaceDE/>
        <w:autoSpaceDN/>
        <w:bidi w:val="0"/>
        <w:snapToGrid w:val="0"/>
        <w:spacing w:line="300" w:lineRule="auto"/>
        <w:ind w:firstLine="640" w:firstLineChars="200"/>
        <w:rPr>
          <w:rFonts w:hint="eastAsia"/>
          <w:lang w:val="en-US" w:eastAsia="zh-CN"/>
        </w:rPr>
      </w:pPr>
      <w:r>
        <w:rPr>
          <w:rFonts w:hint="eastAsia"/>
          <w:lang w:val="en-US" w:eastAsia="zh-CN"/>
        </w:rPr>
        <w:t>《永川区城乡融合发展行动实施方案》已经区政府同意，现印发给你们，请认真贯彻执行。</w:t>
      </w:r>
    </w:p>
    <w:p>
      <w:pPr>
        <w:keepNext w:val="0"/>
        <w:keepLines w:val="0"/>
        <w:pageBreakBefore w:val="0"/>
        <w:widowControl w:val="0"/>
        <w:kinsoku/>
        <w:wordWrap/>
        <w:overflowPunct/>
        <w:topLinePunct w:val="0"/>
        <w:autoSpaceDE/>
        <w:autoSpaceDN/>
        <w:bidi w:val="0"/>
        <w:snapToGrid w:val="0"/>
        <w:spacing w:line="300" w:lineRule="auto"/>
        <w:rPr>
          <w:rFonts w:hint="eastAsia"/>
          <w:lang w:val="en-US" w:eastAsia="zh-CN"/>
        </w:rPr>
      </w:pPr>
    </w:p>
    <w:p>
      <w:pPr>
        <w:keepNext w:val="0"/>
        <w:keepLines w:val="0"/>
        <w:pageBreakBefore w:val="0"/>
        <w:widowControl w:val="0"/>
        <w:kinsoku/>
        <w:wordWrap/>
        <w:overflowPunct/>
        <w:topLinePunct w:val="0"/>
        <w:autoSpaceDE/>
        <w:autoSpaceDN/>
        <w:bidi w:val="0"/>
        <w:snapToGrid w:val="0"/>
        <w:spacing w:line="300" w:lineRule="auto"/>
        <w:rPr>
          <w:rFonts w:hint="eastAsia"/>
          <w:lang w:val="en-US" w:eastAsia="zh-CN"/>
        </w:rPr>
      </w:pPr>
    </w:p>
    <w:p>
      <w:pPr>
        <w:keepNext w:val="0"/>
        <w:keepLines w:val="0"/>
        <w:pageBreakBefore w:val="0"/>
        <w:widowControl w:val="0"/>
        <w:kinsoku/>
        <w:wordWrap/>
        <w:overflowPunct/>
        <w:topLinePunct w:val="0"/>
        <w:autoSpaceDE/>
        <w:autoSpaceDN/>
        <w:bidi w:val="0"/>
        <w:snapToGrid w:val="0"/>
        <w:spacing w:line="300" w:lineRule="auto"/>
        <w:jc w:val="right"/>
        <w:rPr>
          <w:rFonts w:hint="default"/>
          <w:lang w:val="en-US" w:eastAsia="zh-CN"/>
        </w:rPr>
      </w:pPr>
      <w:r>
        <w:rPr>
          <w:rFonts w:hint="eastAsia"/>
          <w:lang w:val="en-US" w:eastAsia="zh-CN"/>
        </w:rPr>
        <w:t xml:space="preserve">重庆市永川区人民政府办公室 </w:t>
      </w:r>
      <w:r>
        <w:rPr>
          <w:rFonts w:hint="default"/>
          <w:lang w:val="en-US" w:eastAsia="zh-CN"/>
        </w:rPr>
        <w:t xml:space="preserve"> </w:t>
      </w:r>
      <w:r>
        <w:rPr>
          <w:rFonts w:hint="eastAsia"/>
          <w:lang w:val="en-US" w:eastAsia="zh-CN"/>
        </w:rPr>
        <w:t xml:space="preserve">  </w:t>
      </w:r>
    </w:p>
    <w:p>
      <w:pPr>
        <w:keepNext w:val="0"/>
        <w:keepLines w:val="0"/>
        <w:pageBreakBefore w:val="0"/>
        <w:widowControl w:val="0"/>
        <w:kinsoku/>
        <w:wordWrap/>
        <w:overflowPunct/>
        <w:topLinePunct w:val="0"/>
        <w:autoSpaceDE/>
        <w:autoSpaceDN/>
        <w:bidi w:val="0"/>
        <w:snapToGrid w:val="0"/>
        <w:spacing w:line="300" w:lineRule="auto"/>
        <w:jc w:val="right"/>
        <w:rPr>
          <w:rFonts w:hint="eastAsia"/>
          <w:lang w:val="en-US" w:eastAsia="zh-CN"/>
        </w:rPr>
      </w:pPr>
      <w:r>
        <w:rPr>
          <w:rFonts w:hint="eastAsia"/>
          <w:lang w:val="en-US" w:eastAsia="zh-CN"/>
        </w:rPr>
        <w:t>2022年11月</w:t>
      </w:r>
      <w:r>
        <w:rPr>
          <w:rFonts w:hint="default"/>
          <w:lang w:val="en-US" w:eastAsia="zh-CN"/>
        </w:rPr>
        <w:t>28</w:t>
      </w:r>
      <w:r>
        <w:rPr>
          <w:rFonts w:hint="eastAsia"/>
          <w:lang w:val="en-US" w:eastAsia="zh-CN"/>
        </w:rPr>
        <w:t xml:space="preserve">日 </w:t>
      </w:r>
      <w:r>
        <w:rPr>
          <w:rFonts w:hint="default"/>
          <w:lang w:val="en-US" w:eastAsia="zh-CN"/>
        </w:rPr>
        <w:t xml:space="preserve"> </w:t>
      </w:r>
      <w:r>
        <w:rPr>
          <w:rFonts w:hint="eastAsia"/>
          <w:lang w:val="en-US" w:eastAsia="zh-CN"/>
        </w:rPr>
        <w:t xml:space="preserve">      </w:t>
      </w:r>
    </w:p>
    <w:p>
      <w:pPr>
        <w:keepNext w:val="0"/>
        <w:keepLines w:val="0"/>
        <w:pageBreakBefore w:val="0"/>
        <w:widowControl w:val="0"/>
        <w:kinsoku/>
        <w:wordWrap/>
        <w:overflowPunct/>
        <w:topLinePunct w:val="0"/>
        <w:autoSpaceDE/>
        <w:autoSpaceDN/>
        <w:bidi w:val="0"/>
        <w:snapToGrid w:val="0"/>
        <w:spacing w:line="300" w:lineRule="auto"/>
        <w:ind w:firstLine="640" w:firstLineChars="200"/>
        <w:rPr>
          <w:rFonts w:hint="eastAsia" w:ascii="Times New Roman" w:hAnsi="Times New Roman" w:cs="Times New Roman"/>
          <w:highlight w:val="none"/>
        </w:rPr>
      </w:pPr>
      <w:r>
        <w:rPr>
          <w:rFonts w:hint="eastAsia" w:ascii="Times New Roman" w:hAnsi="Times New Roman" w:cs="Times New Roman"/>
          <w:highlight w:val="none"/>
        </w:rPr>
        <w:t>（此件</w:t>
      </w:r>
      <w:r>
        <w:rPr>
          <w:rFonts w:hint="eastAsia" w:ascii="Times New Roman" w:hAnsi="Times New Roman" w:cs="Times New Roman"/>
          <w:highlight w:val="none"/>
          <w:lang w:val="en-US" w:eastAsia="zh-CN"/>
        </w:rPr>
        <w:t>公开发布</w:t>
      </w:r>
      <w:r>
        <w:rPr>
          <w:rFonts w:hint="eastAsia" w:ascii="Times New Roman" w:hAnsi="Times New Roman" w:cs="Times New Roman"/>
          <w:highlight w:val="none"/>
        </w:rPr>
        <w:t>）</w:t>
      </w:r>
    </w:p>
    <w:p>
      <w:pPr>
        <w:keepNext w:val="0"/>
        <w:keepLines w:val="0"/>
        <w:pageBreakBefore w:val="0"/>
        <w:widowControl w:val="0"/>
        <w:kinsoku/>
        <w:wordWrap/>
        <w:overflowPunct/>
        <w:topLinePunct w:val="0"/>
        <w:autoSpaceDE/>
        <w:autoSpaceDN/>
        <w:bidi w:val="0"/>
        <w:snapToGrid w:val="0"/>
        <w:spacing w:line="300" w:lineRule="auto"/>
        <w:rPr>
          <w:rFonts w:hint="eastAsia"/>
          <w:lang w:val="en-US" w:eastAsia="zh-CN"/>
        </w:rPr>
      </w:pPr>
      <w:r>
        <w:rPr>
          <w:rFonts w:hint="eastAsia"/>
          <w:lang w:val="en-US" w:eastAsia="zh-CN"/>
        </w:rPr>
        <w:br w:type="page"/>
      </w:r>
    </w:p>
    <w:p>
      <w:pPr>
        <w:pStyle w:val="3"/>
        <w:keepNext w:val="0"/>
        <w:keepLines w:val="0"/>
        <w:pageBreakBefore w:val="0"/>
        <w:widowControl w:val="0"/>
        <w:kinsoku/>
        <w:wordWrap/>
        <w:overflowPunct/>
        <w:topLinePunct w:val="0"/>
        <w:autoSpaceDE/>
        <w:autoSpaceDN/>
        <w:bidi w:val="0"/>
        <w:snapToGrid w:val="0"/>
        <w:spacing w:after="0" w:afterLines="0" w:line="300" w:lineRule="auto"/>
        <w:rPr>
          <w:rFonts w:hint="eastAsia"/>
          <w:lang w:val="en-US" w:eastAsia="zh-CN"/>
        </w:rPr>
      </w:pPr>
    </w:p>
    <w:p>
      <w:pPr>
        <w:pStyle w:val="4"/>
        <w:keepNext w:val="0"/>
        <w:keepLines w:val="0"/>
        <w:pageBreakBefore w:val="0"/>
        <w:widowControl w:val="0"/>
        <w:kinsoku/>
        <w:wordWrap/>
        <w:overflowPunct/>
        <w:topLinePunct w:val="0"/>
        <w:autoSpaceDE/>
        <w:autoSpaceDN/>
        <w:bidi w:val="0"/>
        <w:adjustRightInd w:val="0"/>
        <w:snapToGrid w:val="0"/>
        <w:spacing w:before="0" w:after="0" w:line="300" w:lineRule="auto"/>
        <w:jc w:val="center"/>
        <w:textAlignment w:val="auto"/>
        <w:rPr>
          <w:rFonts w:ascii="Times New Roman" w:hAnsi="Times New Roman" w:eastAsia="方正小标宋_GBK" w:cs="Times New Roman"/>
          <w:b w:val="0"/>
          <w:bCs w:val="0"/>
        </w:rPr>
      </w:pPr>
      <w:r>
        <w:rPr>
          <w:rFonts w:hint="eastAsia" w:eastAsia="方正小标宋_GBK"/>
          <w:b w:val="0"/>
          <w:lang w:val="en-US" w:eastAsia="zh-CN"/>
        </w:rPr>
        <w:t>永川区</w:t>
      </w:r>
      <w:r>
        <w:rPr>
          <w:rFonts w:hint="eastAsia" w:ascii="Times New Roman" w:hAnsi="Times New Roman" w:eastAsia="方正小标宋_GBK" w:cs="Times New Roman"/>
          <w:b w:val="0"/>
          <w:bCs w:val="0"/>
        </w:rPr>
        <w:t>城乡融合发展行动实施方案</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both"/>
        <w:textAlignment w:val="auto"/>
        <w:rPr>
          <w:rFonts w:ascii="Times New Roman" w:hAnsi="Times New Roman" w:cs="Times New Roman"/>
          <w:b w:val="0"/>
          <w:bCs w:val="0"/>
          <w:szCs w:val="32"/>
        </w:rPr>
      </w:pPr>
    </w:p>
    <w:p>
      <w:pPr>
        <w:pStyle w:val="24"/>
        <w:keepNext w:val="0"/>
        <w:keepLines w:val="0"/>
        <w:pageBreakBefore w:val="0"/>
        <w:widowControl w:val="0"/>
        <w:kinsoku/>
        <w:wordWrap/>
        <w:overflowPunct/>
        <w:topLinePunct w:val="0"/>
        <w:autoSpaceDE/>
        <w:autoSpaceDN/>
        <w:bidi w:val="0"/>
        <w:snapToGrid w:val="0"/>
        <w:spacing w:after="0" w:afterLines="0" w:line="300" w:lineRule="auto"/>
        <w:ind w:firstLine="640" w:firstLineChars="200"/>
        <w:jc w:val="both"/>
        <w:textAlignment w:val="auto"/>
        <w:rPr>
          <w:rFonts w:hint="default" w:ascii="Times New Roman" w:hAnsi="Times New Roman" w:eastAsia="方正黑体_GBK" w:cs="Times New Roman"/>
          <w:b w:val="0"/>
          <w:bCs w:val="0"/>
          <w:szCs w:val="32"/>
          <w:highlight w:val="none"/>
        </w:rPr>
      </w:pPr>
      <w:r>
        <w:rPr>
          <w:rFonts w:hint="default" w:ascii="Times New Roman" w:hAnsi="Times New Roman" w:eastAsia="方正黑体_GBK" w:cs="Times New Roman"/>
          <w:b w:val="0"/>
          <w:bCs w:val="0"/>
          <w:szCs w:val="32"/>
          <w:highlight w:val="none"/>
        </w:rPr>
        <w:t>一、指导思想</w:t>
      </w:r>
    </w:p>
    <w:p>
      <w:pPr>
        <w:keepNext w:val="0"/>
        <w:keepLines w:val="0"/>
        <w:pageBreakBefore w:val="0"/>
        <w:widowControl w:val="0"/>
        <w:kinsoku/>
        <w:wordWrap/>
        <w:overflowPunct/>
        <w:topLinePunct w:val="0"/>
        <w:autoSpaceDE/>
        <w:autoSpaceDN/>
        <w:bidi w:val="0"/>
        <w:snapToGrid w:val="0"/>
        <w:spacing w:line="300" w:lineRule="auto"/>
        <w:ind w:firstLine="640" w:firstLineChars="200"/>
        <w:jc w:val="both"/>
        <w:textAlignment w:val="auto"/>
        <w:rPr>
          <w:rFonts w:hint="default" w:ascii="Times New Roman" w:hAnsi="Times New Roman" w:cs="Times New Roman"/>
          <w:b w:val="0"/>
          <w:bCs w:val="0"/>
          <w:szCs w:val="32"/>
          <w:highlight w:val="none"/>
        </w:rPr>
      </w:pPr>
      <w:r>
        <w:rPr>
          <w:rFonts w:hint="default" w:ascii="Times New Roman" w:hAnsi="Times New Roman" w:cs="Times New Roman"/>
          <w:b w:val="0"/>
          <w:bCs w:val="0"/>
          <w:szCs w:val="32"/>
          <w:highlight w:val="none"/>
        </w:rPr>
        <w:t>坚持以习近平新时代中国特色社会主义思想为指导，全面贯彻落实党的</w:t>
      </w:r>
      <w:r>
        <w:rPr>
          <w:rFonts w:hint="default" w:ascii="Times New Roman" w:hAnsi="Times New Roman" w:cs="Times New Roman"/>
          <w:b w:val="0"/>
          <w:bCs w:val="0"/>
          <w:szCs w:val="32"/>
          <w:highlight w:val="none"/>
          <w:lang w:val="en-US" w:eastAsia="zh-CN"/>
        </w:rPr>
        <w:t>二十</w:t>
      </w:r>
      <w:r>
        <w:rPr>
          <w:rFonts w:hint="default" w:ascii="Times New Roman" w:hAnsi="Times New Roman" w:cs="Times New Roman"/>
          <w:b w:val="0"/>
          <w:bCs w:val="0"/>
          <w:szCs w:val="32"/>
          <w:highlight w:val="none"/>
        </w:rPr>
        <w:t>大精神，深入贯彻习近平总书记对重庆提出的营造良好政治生态，坚持</w:t>
      </w:r>
      <w:r>
        <w:rPr>
          <w:rFonts w:hint="eastAsia" w:ascii="Times New Roman" w:hAnsi="Times New Roman" w:cs="Times New Roman"/>
          <w:b w:val="0"/>
          <w:bCs w:val="0"/>
          <w:szCs w:val="32"/>
          <w:highlight w:val="none"/>
          <w:lang w:eastAsia="zh-CN"/>
        </w:rPr>
        <w:t>“</w:t>
      </w:r>
      <w:r>
        <w:rPr>
          <w:rFonts w:hint="default" w:ascii="Times New Roman" w:hAnsi="Times New Roman" w:cs="Times New Roman"/>
          <w:b w:val="0"/>
          <w:bCs w:val="0"/>
          <w:szCs w:val="32"/>
          <w:highlight w:val="none"/>
        </w:rPr>
        <w:t>两点</w:t>
      </w:r>
      <w:r>
        <w:rPr>
          <w:rFonts w:hint="eastAsia" w:ascii="Times New Roman" w:hAnsi="Times New Roman" w:cs="Times New Roman"/>
          <w:b w:val="0"/>
          <w:bCs w:val="0"/>
          <w:szCs w:val="32"/>
          <w:highlight w:val="none"/>
          <w:lang w:eastAsia="zh-CN"/>
        </w:rPr>
        <w:t>”</w:t>
      </w:r>
      <w:r>
        <w:rPr>
          <w:rFonts w:hint="default" w:ascii="Times New Roman" w:hAnsi="Times New Roman" w:cs="Times New Roman"/>
          <w:b w:val="0"/>
          <w:bCs w:val="0"/>
          <w:szCs w:val="32"/>
          <w:highlight w:val="none"/>
        </w:rPr>
        <w:t>定位、</w:t>
      </w:r>
      <w:r>
        <w:rPr>
          <w:rFonts w:hint="eastAsia" w:ascii="Times New Roman" w:hAnsi="Times New Roman" w:cs="Times New Roman"/>
          <w:b w:val="0"/>
          <w:bCs w:val="0"/>
          <w:szCs w:val="32"/>
          <w:highlight w:val="none"/>
          <w:lang w:eastAsia="zh-CN"/>
        </w:rPr>
        <w:t>“</w:t>
      </w:r>
      <w:r>
        <w:rPr>
          <w:rFonts w:hint="default" w:ascii="Times New Roman" w:hAnsi="Times New Roman" w:cs="Times New Roman"/>
          <w:b w:val="0"/>
          <w:bCs w:val="0"/>
          <w:szCs w:val="32"/>
          <w:highlight w:val="none"/>
        </w:rPr>
        <w:t>两地</w:t>
      </w:r>
      <w:r>
        <w:rPr>
          <w:rFonts w:hint="eastAsia" w:ascii="Times New Roman" w:hAnsi="Times New Roman" w:cs="Times New Roman"/>
          <w:b w:val="0"/>
          <w:bCs w:val="0"/>
          <w:szCs w:val="32"/>
          <w:highlight w:val="none"/>
          <w:lang w:eastAsia="zh-CN"/>
        </w:rPr>
        <w:t>”“</w:t>
      </w:r>
      <w:r>
        <w:rPr>
          <w:rFonts w:hint="default" w:ascii="Times New Roman" w:hAnsi="Times New Roman" w:cs="Times New Roman"/>
          <w:b w:val="0"/>
          <w:bCs w:val="0"/>
          <w:szCs w:val="32"/>
          <w:highlight w:val="none"/>
        </w:rPr>
        <w:t>两高</w:t>
      </w:r>
      <w:r>
        <w:rPr>
          <w:rFonts w:hint="eastAsia" w:ascii="Times New Roman" w:hAnsi="Times New Roman" w:cs="Times New Roman"/>
          <w:b w:val="0"/>
          <w:bCs w:val="0"/>
          <w:szCs w:val="32"/>
          <w:highlight w:val="none"/>
          <w:lang w:eastAsia="zh-CN"/>
        </w:rPr>
        <w:t>”</w:t>
      </w:r>
      <w:r>
        <w:rPr>
          <w:rFonts w:hint="default" w:ascii="Times New Roman" w:hAnsi="Times New Roman" w:cs="Times New Roman"/>
          <w:b w:val="0"/>
          <w:bCs w:val="0"/>
          <w:szCs w:val="32"/>
          <w:highlight w:val="none"/>
        </w:rPr>
        <w:t>目标，发挥</w:t>
      </w:r>
      <w:r>
        <w:rPr>
          <w:rFonts w:hint="eastAsia" w:ascii="Times New Roman" w:hAnsi="Times New Roman" w:cs="Times New Roman"/>
          <w:b w:val="0"/>
          <w:bCs w:val="0"/>
          <w:szCs w:val="32"/>
          <w:highlight w:val="none"/>
          <w:lang w:eastAsia="zh-CN"/>
        </w:rPr>
        <w:t>“</w:t>
      </w:r>
      <w:r>
        <w:rPr>
          <w:rFonts w:hint="default" w:ascii="Times New Roman" w:hAnsi="Times New Roman" w:cs="Times New Roman"/>
          <w:b w:val="0"/>
          <w:bCs w:val="0"/>
          <w:szCs w:val="32"/>
          <w:highlight w:val="none"/>
        </w:rPr>
        <w:t>三个作用</w:t>
      </w:r>
      <w:r>
        <w:rPr>
          <w:rFonts w:hint="eastAsia" w:ascii="Times New Roman" w:hAnsi="Times New Roman" w:cs="Times New Roman"/>
          <w:b w:val="0"/>
          <w:bCs w:val="0"/>
          <w:szCs w:val="32"/>
          <w:highlight w:val="none"/>
          <w:lang w:eastAsia="zh-CN"/>
        </w:rPr>
        <w:t>”</w:t>
      </w:r>
      <w:r>
        <w:rPr>
          <w:rFonts w:hint="default" w:ascii="Times New Roman" w:hAnsi="Times New Roman" w:cs="Times New Roman"/>
          <w:b w:val="0"/>
          <w:bCs w:val="0"/>
          <w:szCs w:val="32"/>
          <w:highlight w:val="none"/>
        </w:rPr>
        <w:t>和推动成渝地区双城经济圈建设等重要指示要求，围绕推进全市</w:t>
      </w:r>
      <w:r>
        <w:rPr>
          <w:rFonts w:hint="eastAsia" w:ascii="Times New Roman" w:hAnsi="Times New Roman" w:cs="Times New Roman"/>
          <w:b w:val="0"/>
          <w:bCs w:val="0"/>
          <w:szCs w:val="32"/>
          <w:highlight w:val="none"/>
          <w:lang w:eastAsia="zh-CN"/>
        </w:rPr>
        <w:t>“</w:t>
      </w:r>
      <w:r>
        <w:rPr>
          <w:rFonts w:hint="default" w:ascii="Times New Roman" w:hAnsi="Times New Roman" w:cs="Times New Roman"/>
          <w:b w:val="0"/>
          <w:bCs w:val="0"/>
          <w:szCs w:val="32"/>
          <w:highlight w:val="none"/>
        </w:rPr>
        <w:t>一区两群</w:t>
      </w:r>
      <w:r>
        <w:rPr>
          <w:rFonts w:hint="eastAsia" w:ascii="Times New Roman" w:hAnsi="Times New Roman" w:cs="Times New Roman"/>
          <w:b w:val="0"/>
          <w:bCs w:val="0"/>
          <w:szCs w:val="32"/>
          <w:highlight w:val="none"/>
          <w:lang w:eastAsia="zh-CN"/>
        </w:rPr>
        <w:t>”</w:t>
      </w:r>
      <w:r>
        <w:rPr>
          <w:rFonts w:hint="default" w:ascii="Times New Roman" w:hAnsi="Times New Roman" w:cs="Times New Roman"/>
          <w:b w:val="0"/>
          <w:bCs w:val="0"/>
          <w:szCs w:val="32"/>
          <w:highlight w:val="none"/>
        </w:rPr>
        <w:t>协调发展，贯彻实施永川</w:t>
      </w:r>
      <w:r>
        <w:rPr>
          <w:rFonts w:hint="eastAsia" w:ascii="Times New Roman" w:hAnsi="Times New Roman" w:cs="Times New Roman"/>
          <w:b w:val="0"/>
          <w:bCs w:val="0"/>
          <w:szCs w:val="32"/>
          <w:highlight w:val="none"/>
          <w:lang w:eastAsia="zh-CN"/>
        </w:rPr>
        <w:t>“</w:t>
      </w:r>
      <w:r>
        <w:rPr>
          <w:rFonts w:hint="default" w:ascii="Times New Roman" w:hAnsi="Times New Roman" w:cs="Times New Roman"/>
          <w:b w:val="0"/>
          <w:bCs w:val="0"/>
          <w:szCs w:val="32"/>
          <w:highlight w:val="none"/>
        </w:rPr>
        <w:t>2235</w:t>
      </w:r>
      <w:r>
        <w:rPr>
          <w:rFonts w:hint="eastAsia" w:ascii="Times New Roman" w:hAnsi="Times New Roman" w:cs="Times New Roman"/>
          <w:b w:val="0"/>
          <w:bCs w:val="0"/>
          <w:szCs w:val="32"/>
          <w:highlight w:val="none"/>
          <w:lang w:eastAsia="zh-CN"/>
        </w:rPr>
        <w:t>”</w:t>
      </w:r>
      <w:r>
        <w:rPr>
          <w:rFonts w:hint="default" w:ascii="Times New Roman" w:hAnsi="Times New Roman" w:cs="Times New Roman"/>
          <w:b w:val="0"/>
          <w:bCs w:val="0"/>
          <w:szCs w:val="32"/>
          <w:highlight w:val="none"/>
        </w:rPr>
        <w:t>总体发展思路，统筹抓好乡村振兴和城市提升两个基本面，扎实推动城乡融合发展，促进城乡要素自由流动、平等交换和公共资源合理配置，加快形成工农互促、城乡互补、全面融合、共同繁荣的新型工农城乡关系，着力推进城乡融合和区域协调发展。</w:t>
      </w:r>
    </w:p>
    <w:p>
      <w:pPr>
        <w:pStyle w:val="24"/>
        <w:keepNext w:val="0"/>
        <w:keepLines w:val="0"/>
        <w:pageBreakBefore w:val="0"/>
        <w:widowControl w:val="0"/>
        <w:kinsoku/>
        <w:wordWrap/>
        <w:overflowPunct/>
        <w:topLinePunct w:val="0"/>
        <w:autoSpaceDE/>
        <w:autoSpaceDN/>
        <w:bidi w:val="0"/>
        <w:snapToGrid w:val="0"/>
        <w:spacing w:after="0" w:afterLines="0" w:line="300" w:lineRule="auto"/>
        <w:ind w:firstLine="640" w:firstLineChars="200"/>
        <w:jc w:val="both"/>
        <w:textAlignment w:val="auto"/>
        <w:rPr>
          <w:rFonts w:hint="default" w:ascii="Times New Roman" w:hAnsi="Times New Roman" w:eastAsia="方正黑体_GBK" w:cs="Times New Roman"/>
          <w:b w:val="0"/>
          <w:bCs w:val="0"/>
          <w:szCs w:val="32"/>
          <w:highlight w:val="none"/>
        </w:rPr>
      </w:pPr>
      <w:r>
        <w:rPr>
          <w:rFonts w:hint="default" w:ascii="Times New Roman" w:hAnsi="Times New Roman" w:eastAsia="方正黑体_GBK" w:cs="Times New Roman"/>
          <w:b w:val="0"/>
          <w:bCs w:val="0"/>
          <w:szCs w:val="32"/>
          <w:highlight w:val="none"/>
        </w:rPr>
        <w:t>二、基本原则</w:t>
      </w:r>
    </w:p>
    <w:p>
      <w:pPr>
        <w:pStyle w:val="24"/>
        <w:keepNext w:val="0"/>
        <w:keepLines w:val="0"/>
        <w:pageBreakBefore w:val="0"/>
        <w:widowControl w:val="0"/>
        <w:kinsoku/>
        <w:wordWrap/>
        <w:overflowPunct/>
        <w:topLinePunct w:val="0"/>
        <w:autoSpaceDE/>
        <w:autoSpaceDN/>
        <w:bidi w:val="0"/>
        <w:snapToGrid w:val="0"/>
        <w:spacing w:after="0" w:afterLines="0" w:line="300" w:lineRule="auto"/>
        <w:ind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bidi="ar-SA"/>
        </w:rPr>
      </w:pPr>
      <w:r>
        <w:rPr>
          <w:rFonts w:hint="default" w:ascii="Times New Roman" w:hAnsi="Times New Roman" w:eastAsia="方正楷体_GBK" w:cs="Times New Roman"/>
          <w:b w:val="0"/>
          <w:bCs w:val="0"/>
          <w:szCs w:val="32"/>
          <w:highlight w:val="none"/>
        </w:rPr>
        <w:t>——坚持因地制宜、循序渐进。</w:t>
      </w:r>
      <w:r>
        <w:rPr>
          <w:rFonts w:hint="default" w:ascii="Times New Roman" w:hAnsi="Times New Roman" w:eastAsia="方正仿宋_GBK" w:cs="Times New Roman"/>
          <w:b w:val="0"/>
          <w:bCs w:val="0"/>
          <w:sz w:val="32"/>
          <w:szCs w:val="32"/>
          <w:highlight w:val="none"/>
          <w:lang w:val="en-US" w:eastAsia="zh-CN" w:bidi="ar-SA"/>
        </w:rPr>
        <w:t>充分考虑不同地区城乡融合发展阶段和乡村差异性，稳妥把握改革时序、节奏和步骤，尊重基层首创精神，分类施策、梯次推进，试点先行、久久为功，形成符合实际、各具特色的改革路径和城乡融合发展模式。</w:t>
      </w:r>
    </w:p>
    <w:p>
      <w:pPr>
        <w:pStyle w:val="24"/>
        <w:keepNext w:val="0"/>
        <w:keepLines w:val="0"/>
        <w:pageBreakBefore w:val="0"/>
        <w:widowControl w:val="0"/>
        <w:kinsoku/>
        <w:wordWrap/>
        <w:overflowPunct/>
        <w:topLinePunct w:val="0"/>
        <w:autoSpaceDE/>
        <w:autoSpaceDN/>
        <w:bidi w:val="0"/>
        <w:snapToGrid w:val="0"/>
        <w:spacing w:after="0" w:afterLines="0" w:line="300" w:lineRule="auto"/>
        <w:ind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bidi="ar-SA"/>
        </w:rPr>
      </w:pPr>
      <w:r>
        <w:rPr>
          <w:rFonts w:hint="default" w:ascii="Times New Roman" w:hAnsi="Times New Roman" w:eastAsia="方正楷体_GBK" w:cs="Times New Roman"/>
          <w:b w:val="0"/>
          <w:bCs w:val="0"/>
          <w:szCs w:val="32"/>
          <w:highlight w:val="none"/>
        </w:rPr>
        <w:t>——坚持深化改革、持续创新。</w:t>
      </w:r>
      <w:r>
        <w:rPr>
          <w:rFonts w:hint="default" w:ascii="Times New Roman" w:hAnsi="Times New Roman" w:eastAsia="方正仿宋_GBK" w:cs="Times New Roman"/>
          <w:b w:val="0"/>
          <w:bCs w:val="0"/>
          <w:sz w:val="32"/>
          <w:szCs w:val="32"/>
          <w:highlight w:val="none"/>
          <w:lang w:val="en-US" w:eastAsia="zh-CN" w:bidi="ar-SA"/>
        </w:rPr>
        <w:t>充分利用已有发展改革基础和制度创新成果，在统筹城乡综合配套改革、土地制度改革、农村产权制度改革等改革试点探索基础上查缺补漏、持续深化、纵深推进，有效破解深层次的体制机制障碍，增强政策的连续性和改革的深入性。</w:t>
      </w:r>
    </w:p>
    <w:p>
      <w:pPr>
        <w:pStyle w:val="24"/>
        <w:keepNext w:val="0"/>
        <w:keepLines w:val="0"/>
        <w:pageBreakBefore w:val="0"/>
        <w:widowControl w:val="0"/>
        <w:kinsoku/>
        <w:wordWrap/>
        <w:overflowPunct/>
        <w:topLinePunct w:val="0"/>
        <w:autoSpaceDE/>
        <w:autoSpaceDN/>
        <w:bidi w:val="0"/>
        <w:snapToGrid w:val="0"/>
        <w:spacing w:after="0" w:afterLines="0" w:line="300" w:lineRule="auto"/>
        <w:ind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bidi="ar-SA"/>
        </w:rPr>
      </w:pPr>
      <w:r>
        <w:rPr>
          <w:rFonts w:hint="default" w:ascii="Times New Roman" w:hAnsi="Times New Roman" w:eastAsia="方正楷体_GBK" w:cs="Times New Roman"/>
          <w:b w:val="0"/>
          <w:bCs w:val="0"/>
          <w:szCs w:val="32"/>
          <w:highlight w:val="none"/>
        </w:rPr>
        <w:t>——坚持守住底线、防范风险。</w:t>
      </w:r>
      <w:r>
        <w:rPr>
          <w:rFonts w:hint="default" w:ascii="Times New Roman" w:hAnsi="Times New Roman" w:eastAsia="方正仿宋_GBK" w:cs="Times New Roman"/>
          <w:b w:val="0"/>
          <w:bCs w:val="0"/>
          <w:sz w:val="32"/>
          <w:szCs w:val="32"/>
          <w:highlight w:val="none"/>
          <w:lang w:val="en-US" w:eastAsia="zh-CN" w:bidi="ar-SA"/>
        </w:rPr>
        <w:t>严守土地所有制性质不改变、耕地红线不突破、农民利益不受损的底线，绝不触碰生态保护红线，守住乡村文化根脉，有效防范各类政治、经济、社会风险，确保城乡融合工作高效、高质量、持续健康推进。</w:t>
      </w:r>
    </w:p>
    <w:p>
      <w:pPr>
        <w:pStyle w:val="24"/>
        <w:keepNext w:val="0"/>
        <w:keepLines w:val="0"/>
        <w:pageBreakBefore w:val="0"/>
        <w:widowControl w:val="0"/>
        <w:kinsoku/>
        <w:wordWrap/>
        <w:overflowPunct/>
        <w:topLinePunct w:val="0"/>
        <w:autoSpaceDE/>
        <w:autoSpaceDN/>
        <w:bidi w:val="0"/>
        <w:snapToGrid w:val="0"/>
        <w:spacing w:after="0" w:afterLines="0" w:line="300" w:lineRule="auto"/>
        <w:ind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bidi="ar-SA"/>
        </w:rPr>
      </w:pPr>
      <w:r>
        <w:rPr>
          <w:rFonts w:hint="default" w:ascii="Times New Roman" w:hAnsi="Times New Roman" w:eastAsia="方正楷体_GBK" w:cs="Times New Roman"/>
          <w:b w:val="0"/>
          <w:bCs w:val="0"/>
          <w:szCs w:val="32"/>
          <w:highlight w:val="none"/>
        </w:rPr>
        <w:t>——坚持政府主导、多方参与。</w:t>
      </w:r>
      <w:r>
        <w:rPr>
          <w:rFonts w:hint="default" w:ascii="Times New Roman" w:hAnsi="Times New Roman" w:eastAsia="方正仿宋_GBK" w:cs="Times New Roman"/>
          <w:b w:val="0"/>
          <w:bCs w:val="0"/>
          <w:sz w:val="32"/>
          <w:szCs w:val="32"/>
          <w:highlight w:val="none"/>
          <w:lang w:val="en-US" w:eastAsia="zh-CN" w:bidi="ar-SA"/>
        </w:rPr>
        <w:t>强化政府在城乡融合方面的引领作用，发挥城乡居民在融合发展中的主体作用、首创精神，调动社会力量、工商资本的参与积极性，构建多方力量共同参与、共享共赢的格局，增强改革动力。</w:t>
      </w:r>
    </w:p>
    <w:p>
      <w:pPr>
        <w:pStyle w:val="24"/>
        <w:keepNext w:val="0"/>
        <w:keepLines w:val="0"/>
        <w:pageBreakBefore w:val="0"/>
        <w:widowControl w:val="0"/>
        <w:kinsoku/>
        <w:wordWrap/>
        <w:overflowPunct/>
        <w:topLinePunct w:val="0"/>
        <w:autoSpaceDE/>
        <w:autoSpaceDN/>
        <w:bidi w:val="0"/>
        <w:snapToGrid w:val="0"/>
        <w:spacing w:after="0" w:afterLines="0" w:line="300" w:lineRule="auto"/>
        <w:ind w:firstLine="640" w:firstLineChars="200"/>
        <w:jc w:val="both"/>
        <w:textAlignment w:val="auto"/>
        <w:rPr>
          <w:rFonts w:hint="default" w:ascii="Times New Roman" w:hAnsi="Times New Roman" w:eastAsia="方正黑体_GBK" w:cs="Times New Roman"/>
          <w:b w:val="0"/>
          <w:bCs w:val="0"/>
          <w:szCs w:val="32"/>
          <w:highlight w:val="none"/>
        </w:rPr>
      </w:pPr>
      <w:r>
        <w:rPr>
          <w:rFonts w:hint="default" w:ascii="Times New Roman" w:hAnsi="Times New Roman" w:eastAsia="方正黑体_GBK" w:cs="Times New Roman"/>
          <w:b w:val="0"/>
          <w:bCs w:val="0"/>
          <w:szCs w:val="32"/>
          <w:highlight w:val="none"/>
        </w:rPr>
        <w:t>三、总体目标</w:t>
      </w:r>
    </w:p>
    <w:p>
      <w:pPr>
        <w:pStyle w:val="24"/>
        <w:keepNext w:val="0"/>
        <w:keepLines w:val="0"/>
        <w:pageBreakBefore w:val="0"/>
        <w:widowControl w:val="0"/>
        <w:kinsoku/>
        <w:wordWrap/>
        <w:overflowPunct/>
        <w:topLinePunct w:val="0"/>
        <w:autoSpaceDE/>
        <w:autoSpaceDN/>
        <w:bidi w:val="0"/>
        <w:snapToGrid w:val="0"/>
        <w:spacing w:after="0" w:afterLines="0" w:line="300" w:lineRule="auto"/>
        <w:ind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bidi="ar-SA"/>
        </w:rPr>
      </w:pPr>
      <w:r>
        <w:rPr>
          <w:rFonts w:hint="default" w:ascii="Times New Roman" w:hAnsi="Times New Roman" w:eastAsia="方正仿宋_GBK" w:cs="Times New Roman"/>
          <w:b w:val="0"/>
          <w:bCs w:val="0"/>
          <w:sz w:val="32"/>
          <w:szCs w:val="32"/>
          <w:highlight w:val="none"/>
          <w:lang w:val="en-US" w:eastAsia="zh-CN" w:bidi="ar-SA"/>
        </w:rPr>
        <w:t>到2025年，城乡融合发展格局基本形成。城乡产业融合发展水平显著提升，粮食和重要农产品供应保障有力，全区农业产业</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1+3+N</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的发展布局进一步改善。农业增加值实现100亿元左右，农产品加工产值与农业总产值比重达到2.2:1。乡村旅游综合收入达到150亿元，一二三产业深入融合发展。城乡建设一体化水平不断提高，镇与中心城区、镇与镇之间的联系进一步加强，城乡基础设施逐步完善，城乡人居环境持续改善，城乡基本公共服务持续均等化发展。城乡要素双向自由流动的制度性通道基本打通，城乡有序流动的人口迁徙制度基本建立，城乡统一的建设用地市场全面形成，农村产权保护交易制度基本建立，城乡普惠的金融服务体系基本建成。城乡社会治理成效显著，党组织领导的自治、法治、德治相结合的乡村治理体系更加完善，城乡精神文化活动日益丰富，公共管理、公共安全保障水平明显提高。</w:t>
      </w:r>
    </w:p>
    <w:p>
      <w:pPr>
        <w:pStyle w:val="24"/>
        <w:keepNext w:val="0"/>
        <w:keepLines w:val="0"/>
        <w:pageBreakBefore w:val="0"/>
        <w:widowControl w:val="0"/>
        <w:kinsoku/>
        <w:wordWrap/>
        <w:overflowPunct/>
        <w:topLinePunct w:val="0"/>
        <w:autoSpaceDE/>
        <w:autoSpaceDN/>
        <w:bidi w:val="0"/>
        <w:snapToGrid w:val="0"/>
        <w:spacing w:after="0" w:afterLines="0" w:line="300" w:lineRule="auto"/>
        <w:ind w:firstLine="640" w:firstLineChars="200"/>
        <w:jc w:val="both"/>
        <w:textAlignment w:val="auto"/>
        <w:rPr>
          <w:rFonts w:hint="default" w:ascii="Times New Roman" w:hAnsi="Times New Roman" w:eastAsia="方正黑体_GBK" w:cs="Times New Roman"/>
          <w:b w:val="0"/>
          <w:bCs w:val="0"/>
          <w:szCs w:val="32"/>
          <w:highlight w:val="none"/>
        </w:rPr>
      </w:pPr>
      <w:r>
        <w:rPr>
          <w:rFonts w:hint="default" w:ascii="Times New Roman" w:hAnsi="Times New Roman" w:eastAsia="方正黑体_GBK" w:cs="Times New Roman"/>
          <w:b w:val="0"/>
          <w:bCs w:val="0"/>
          <w:szCs w:val="32"/>
          <w:highlight w:val="none"/>
        </w:rPr>
        <w:t>四、工作举措</w:t>
      </w:r>
    </w:p>
    <w:p>
      <w:pPr>
        <w:pStyle w:val="24"/>
        <w:keepNext w:val="0"/>
        <w:keepLines w:val="0"/>
        <w:pageBreakBefore w:val="0"/>
        <w:widowControl w:val="0"/>
        <w:kinsoku/>
        <w:wordWrap/>
        <w:overflowPunct/>
        <w:topLinePunct w:val="0"/>
        <w:autoSpaceDE/>
        <w:autoSpaceDN/>
        <w:bidi w:val="0"/>
        <w:snapToGrid w:val="0"/>
        <w:spacing w:after="0" w:afterLines="0" w:line="300" w:lineRule="auto"/>
        <w:ind w:firstLine="640" w:firstLineChars="200"/>
        <w:jc w:val="both"/>
        <w:textAlignment w:val="auto"/>
        <w:rPr>
          <w:rFonts w:hint="default" w:ascii="Times New Roman" w:hAnsi="Times New Roman" w:eastAsia="方正楷体_GBK" w:cs="Times New Roman"/>
          <w:b w:val="0"/>
          <w:bCs w:val="0"/>
          <w:szCs w:val="32"/>
          <w:highlight w:val="none"/>
        </w:rPr>
      </w:pPr>
      <w:r>
        <w:rPr>
          <w:rFonts w:hint="default" w:ascii="Times New Roman" w:hAnsi="Times New Roman" w:eastAsia="方正楷体_GBK" w:cs="Times New Roman"/>
          <w:b w:val="0"/>
          <w:bCs w:val="0"/>
          <w:szCs w:val="32"/>
          <w:highlight w:val="none"/>
        </w:rPr>
        <w:t>（一）推动城乡产业融合发展</w:t>
      </w:r>
    </w:p>
    <w:p>
      <w:pPr>
        <w:keepNext w:val="0"/>
        <w:keepLines w:val="0"/>
        <w:pageBreakBefore w:val="0"/>
        <w:widowControl w:val="0"/>
        <w:suppressLineNumbers w:val="0"/>
        <w:kinsoku/>
        <w:wordWrap/>
        <w:overflowPunct/>
        <w:topLinePunct w:val="0"/>
        <w:autoSpaceDE/>
        <w:autoSpaceDN/>
        <w:bidi w:val="0"/>
        <w:snapToGrid w:val="0"/>
        <w:spacing w:line="300" w:lineRule="auto"/>
        <w:ind w:firstLine="640" w:firstLineChars="200"/>
        <w:jc w:val="both"/>
        <w:textAlignment w:val="auto"/>
        <w:rPr>
          <w:rFonts w:hint="default" w:ascii="Times New Roman" w:hAnsi="Times New Roman" w:cs="Times New Roman"/>
          <w:b w:val="0"/>
          <w:bCs w:val="0"/>
          <w:szCs w:val="32"/>
          <w:highlight w:val="none"/>
        </w:rPr>
      </w:pPr>
      <w:r>
        <w:rPr>
          <w:rFonts w:hint="default" w:ascii="Times New Roman" w:hAnsi="Times New Roman" w:cs="Times New Roman"/>
          <w:b w:val="0"/>
          <w:bCs w:val="0"/>
          <w:kern w:val="0"/>
          <w:szCs w:val="32"/>
          <w:highlight w:val="none"/>
          <w:lang w:bidi="ar"/>
        </w:rPr>
        <w:t>1.完善农业产业体系。稳定发展保供产业，落实最严格的耕地保护制度，深入实施种业振兴行动，</w:t>
      </w:r>
      <w:r>
        <w:rPr>
          <w:rFonts w:hint="default" w:ascii="Times New Roman" w:hAnsi="Times New Roman" w:cs="Times New Roman"/>
          <w:b w:val="0"/>
          <w:bCs w:val="0"/>
          <w:kern w:val="0"/>
          <w:szCs w:val="32"/>
          <w:highlight w:val="none"/>
          <w:lang w:val="en-US" w:eastAsia="zh-CN" w:bidi="ar"/>
        </w:rPr>
        <w:t>全方位夯实粮食安全根基</w:t>
      </w:r>
      <w:r>
        <w:rPr>
          <w:rFonts w:hint="default" w:ascii="Times New Roman" w:hAnsi="Times New Roman" w:cs="Times New Roman"/>
          <w:b w:val="0"/>
          <w:bCs w:val="0"/>
          <w:kern w:val="0"/>
          <w:szCs w:val="32"/>
          <w:highlight w:val="none"/>
          <w:lang w:bidi="ar"/>
        </w:rPr>
        <w:t>。打造10万亩</w:t>
      </w:r>
      <w:r>
        <w:rPr>
          <w:rFonts w:hint="eastAsia" w:ascii="Times New Roman" w:hAnsi="Times New Roman" w:cs="Times New Roman"/>
          <w:b w:val="0"/>
          <w:bCs w:val="0"/>
          <w:kern w:val="0"/>
          <w:szCs w:val="32"/>
          <w:highlight w:val="none"/>
          <w:lang w:eastAsia="zh-CN" w:bidi="ar"/>
        </w:rPr>
        <w:t>“</w:t>
      </w:r>
      <w:r>
        <w:rPr>
          <w:rFonts w:hint="default" w:ascii="Times New Roman" w:hAnsi="Times New Roman" w:cs="Times New Roman"/>
          <w:b w:val="0"/>
          <w:bCs w:val="0"/>
          <w:kern w:val="0"/>
          <w:szCs w:val="32"/>
          <w:highlight w:val="none"/>
          <w:lang w:bidi="ar"/>
        </w:rPr>
        <w:t>稻+</w:t>
      </w:r>
      <w:r>
        <w:rPr>
          <w:rFonts w:hint="eastAsia" w:ascii="Times New Roman" w:hAnsi="Times New Roman" w:cs="Times New Roman"/>
          <w:b w:val="0"/>
          <w:bCs w:val="0"/>
          <w:kern w:val="0"/>
          <w:szCs w:val="32"/>
          <w:highlight w:val="none"/>
          <w:lang w:eastAsia="zh-CN" w:bidi="ar"/>
        </w:rPr>
        <w:t>”</w:t>
      </w:r>
      <w:r>
        <w:rPr>
          <w:rFonts w:hint="default" w:ascii="Times New Roman" w:hAnsi="Times New Roman" w:cs="Times New Roman"/>
          <w:b w:val="0"/>
          <w:bCs w:val="0"/>
          <w:kern w:val="0"/>
          <w:szCs w:val="32"/>
          <w:highlight w:val="none"/>
          <w:lang w:bidi="ar"/>
        </w:rPr>
        <w:t>生态种养工程，提升粮油作物的增产能力。加大设施蔬菜栽培面积，保障永川城区蔬菜供应和调剂重庆主城及周边区县蔬菜供应。提高生猪疫病防控能力，推进生猪产业结构调整，大幅提高生猪品质。到2025年，全区粮食播种面积和产量稳定在98万亩、48万吨以上，蔬菜播种面积</w:t>
      </w:r>
      <w:r>
        <w:rPr>
          <w:rFonts w:hint="default" w:ascii="Times New Roman" w:hAnsi="Times New Roman" w:cs="Times New Roman"/>
          <w:b w:val="0"/>
          <w:bCs w:val="0"/>
          <w:kern w:val="0"/>
          <w:szCs w:val="32"/>
          <w:highlight w:val="none"/>
          <w:lang w:val="en-US" w:eastAsia="zh-CN" w:bidi="ar"/>
        </w:rPr>
        <w:t>和产量</w:t>
      </w:r>
      <w:r>
        <w:rPr>
          <w:rFonts w:hint="default" w:ascii="Times New Roman" w:hAnsi="Times New Roman" w:cs="Times New Roman"/>
          <w:b w:val="0"/>
          <w:bCs w:val="0"/>
          <w:kern w:val="0"/>
          <w:szCs w:val="32"/>
          <w:highlight w:val="none"/>
          <w:lang w:bidi="ar"/>
        </w:rPr>
        <w:t>维持在43万亩、73万吨</w:t>
      </w:r>
      <w:r>
        <w:rPr>
          <w:rFonts w:hint="default" w:ascii="Times New Roman" w:hAnsi="Times New Roman" w:cs="Times New Roman"/>
          <w:b w:val="0"/>
          <w:bCs w:val="0"/>
          <w:kern w:val="0"/>
          <w:szCs w:val="32"/>
          <w:highlight w:val="none"/>
          <w:lang w:eastAsia="zh-CN" w:bidi="ar"/>
        </w:rPr>
        <w:t>，</w:t>
      </w:r>
      <w:r>
        <w:rPr>
          <w:rFonts w:hint="default" w:ascii="Times New Roman" w:hAnsi="Times New Roman" w:cs="Times New Roman"/>
          <w:b w:val="0"/>
          <w:bCs w:val="0"/>
          <w:kern w:val="0"/>
          <w:szCs w:val="32"/>
          <w:highlight w:val="none"/>
          <w:lang w:bidi="ar"/>
        </w:rPr>
        <w:t>油菜种植面积达到20万亩；生猪养殖年出栏量40万头。发展壮大特色优势农业，做优以五大山脉为重点的万亩级标准化示范茶园，</w:t>
      </w:r>
      <w:r>
        <w:rPr>
          <w:rFonts w:hint="default" w:ascii="Times New Roman" w:hAnsi="Times New Roman" w:cs="Times New Roman"/>
          <w:b w:val="0"/>
          <w:bCs w:val="0"/>
          <w:szCs w:val="32"/>
          <w:highlight w:val="none"/>
        </w:rPr>
        <w:t>促进我区以春季秀芽为主的传统产业结构向夏秋茶扩展。推进食用菌工厂化、规模化、集约化、智能化、周年化生产。</w:t>
      </w:r>
      <w:r>
        <w:rPr>
          <w:rFonts w:hint="default" w:ascii="Times New Roman" w:hAnsi="Times New Roman" w:cs="Times New Roman"/>
          <w:b w:val="0"/>
          <w:bCs w:val="0"/>
          <w:kern w:val="0"/>
          <w:szCs w:val="32"/>
          <w:highlight w:val="none"/>
          <w:lang w:bidi="ar"/>
        </w:rPr>
        <w:t>重点围绕</w:t>
      </w:r>
      <w:r>
        <w:rPr>
          <w:rFonts w:hint="eastAsia" w:ascii="Times New Roman" w:hAnsi="Times New Roman" w:cs="Times New Roman"/>
          <w:b w:val="0"/>
          <w:bCs w:val="0"/>
          <w:kern w:val="0"/>
          <w:szCs w:val="32"/>
          <w:highlight w:val="none"/>
          <w:lang w:eastAsia="zh-CN" w:bidi="ar"/>
        </w:rPr>
        <w:t>“</w:t>
      </w:r>
      <w:r>
        <w:rPr>
          <w:rFonts w:hint="default" w:ascii="Times New Roman" w:hAnsi="Times New Roman" w:cs="Times New Roman"/>
          <w:b w:val="0"/>
          <w:bCs w:val="0"/>
          <w:kern w:val="0"/>
          <w:szCs w:val="32"/>
          <w:highlight w:val="none"/>
          <w:lang w:bidi="ar"/>
        </w:rPr>
        <w:t>一早两晚</w:t>
      </w:r>
      <w:r>
        <w:rPr>
          <w:rFonts w:hint="eastAsia" w:ascii="Times New Roman" w:hAnsi="Times New Roman" w:cs="Times New Roman"/>
          <w:b w:val="0"/>
          <w:bCs w:val="0"/>
          <w:kern w:val="0"/>
          <w:szCs w:val="32"/>
          <w:highlight w:val="none"/>
          <w:lang w:eastAsia="zh-CN" w:bidi="ar"/>
        </w:rPr>
        <w:t>”</w:t>
      </w:r>
      <w:r>
        <w:rPr>
          <w:rFonts w:hint="default" w:ascii="Times New Roman" w:hAnsi="Times New Roman" w:cs="Times New Roman"/>
          <w:b w:val="0"/>
          <w:bCs w:val="0"/>
          <w:kern w:val="0"/>
          <w:szCs w:val="32"/>
          <w:highlight w:val="none"/>
          <w:lang w:bidi="ar"/>
        </w:rPr>
        <w:t>水果结构，通过改良品种实现提质增效。做大做强</w:t>
      </w:r>
      <w:r>
        <w:rPr>
          <w:rFonts w:hint="eastAsia" w:ascii="Times New Roman" w:hAnsi="Times New Roman" w:cs="Times New Roman"/>
          <w:b w:val="0"/>
          <w:bCs w:val="0"/>
          <w:kern w:val="0"/>
          <w:szCs w:val="32"/>
          <w:highlight w:val="none"/>
          <w:lang w:eastAsia="zh-CN" w:bidi="ar"/>
        </w:rPr>
        <w:t>“</w:t>
      </w:r>
      <w:r>
        <w:rPr>
          <w:rFonts w:hint="default" w:ascii="Times New Roman" w:hAnsi="Times New Roman" w:cs="Times New Roman"/>
          <w:b w:val="0"/>
          <w:bCs w:val="0"/>
          <w:kern w:val="0"/>
          <w:szCs w:val="32"/>
          <w:highlight w:val="none"/>
          <w:lang w:bidi="ar"/>
        </w:rPr>
        <w:t>永川秀芽</w:t>
      </w:r>
      <w:r>
        <w:rPr>
          <w:rFonts w:hint="eastAsia" w:ascii="Times New Roman" w:hAnsi="Times New Roman" w:cs="Times New Roman"/>
          <w:b w:val="0"/>
          <w:bCs w:val="0"/>
          <w:kern w:val="0"/>
          <w:szCs w:val="32"/>
          <w:highlight w:val="none"/>
          <w:lang w:eastAsia="zh-CN" w:bidi="ar"/>
        </w:rPr>
        <w:t>”</w:t>
      </w:r>
      <w:r>
        <w:rPr>
          <w:rFonts w:hint="default" w:ascii="Times New Roman" w:hAnsi="Times New Roman" w:cs="Times New Roman"/>
          <w:b w:val="0"/>
          <w:bCs w:val="0"/>
          <w:kern w:val="0"/>
          <w:szCs w:val="32"/>
          <w:highlight w:val="none"/>
          <w:lang w:bidi="ar"/>
        </w:rPr>
        <w:t>等特色农产品品牌，复兴</w:t>
      </w:r>
      <w:r>
        <w:rPr>
          <w:rFonts w:hint="eastAsia" w:ascii="Times New Roman" w:hAnsi="Times New Roman" w:cs="Times New Roman"/>
          <w:b w:val="0"/>
          <w:bCs w:val="0"/>
          <w:kern w:val="0"/>
          <w:szCs w:val="32"/>
          <w:highlight w:val="none"/>
          <w:lang w:eastAsia="zh-CN" w:bidi="ar"/>
        </w:rPr>
        <w:t>“</w:t>
      </w:r>
      <w:r>
        <w:rPr>
          <w:rFonts w:hint="default" w:ascii="Times New Roman" w:hAnsi="Times New Roman" w:cs="Times New Roman"/>
          <w:b w:val="0"/>
          <w:bCs w:val="0"/>
          <w:kern w:val="0"/>
          <w:szCs w:val="32"/>
          <w:highlight w:val="none"/>
          <w:lang w:bidi="ar"/>
        </w:rPr>
        <w:t>永川豆豉</w:t>
      </w:r>
      <w:r>
        <w:rPr>
          <w:rFonts w:hint="eastAsia" w:ascii="Times New Roman" w:hAnsi="Times New Roman" w:cs="Times New Roman"/>
          <w:b w:val="0"/>
          <w:bCs w:val="0"/>
          <w:kern w:val="0"/>
          <w:szCs w:val="32"/>
          <w:highlight w:val="none"/>
          <w:lang w:eastAsia="zh-CN" w:bidi="ar"/>
        </w:rPr>
        <w:t>”</w:t>
      </w:r>
      <w:r>
        <w:rPr>
          <w:rFonts w:hint="default" w:ascii="Times New Roman" w:hAnsi="Times New Roman" w:cs="Times New Roman"/>
          <w:b w:val="0"/>
          <w:bCs w:val="0"/>
          <w:kern w:val="0"/>
          <w:szCs w:val="32"/>
          <w:highlight w:val="none"/>
          <w:lang w:bidi="ar"/>
        </w:rPr>
        <w:t>等传统老字号品牌。到2025年，茶</w:t>
      </w:r>
      <w:r>
        <w:rPr>
          <w:rFonts w:hint="default" w:ascii="Times New Roman" w:hAnsi="Times New Roman" w:cs="Times New Roman"/>
          <w:b w:val="0"/>
          <w:bCs w:val="0"/>
          <w:kern w:val="0"/>
          <w:szCs w:val="32"/>
          <w:highlight w:val="none"/>
          <w:lang w:val="en-US" w:eastAsia="zh-CN" w:bidi="ar"/>
        </w:rPr>
        <w:t>叶</w:t>
      </w:r>
      <w:r>
        <w:rPr>
          <w:rFonts w:hint="default" w:ascii="Times New Roman" w:hAnsi="Times New Roman" w:cs="Times New Roman"/>
          <w:b w:val="0"/>
          <w:bCs w:val="0"/>
          <w:kern w:val="0"/>
          <w:szCs w:val="32"/>
          <w:highlight w:val="none"/>
          <w:lang w:bidi="ar"/>
        </w:rPr>
        <w:t>、经果发展规模分别达到15万亩、26万亩，食用菌栽培实现2亿袋。积极融入成渝高效特色农业经济带，建设100万亩优质粮油及稻田综合种养产业带、100万亩优质茶叶产业带、</w:t>
      </w:r>
      <w:r>
        <w:rPr>
          <w:rFonts w:hint="default" w:ascii="Times New Roman" w:hAnsi="Times New Roman" w:cs="Times New Roman"/>
          <w:b w:val="0"/>
          <w:bCs w:val="0"/>
          <w:kern w:val="0"/>
          <w:szCs w:val="32"/>
          <w:highlight w:val="none"/>
          <w:lang w:val="en-US" w:eastAsia="zh-CN" w:bidi="ar"/>
        </w:rPr>
        <w:t>6</w:t>
      </w:r>
      <w:r>
        <w:rPr>
          <w:rFonts w:hint="default" w:ascii="Times New Roman" w:hAnsi="Times New Roman" w:cs="Times New Roman"/>
          <w:b w:val="0"/>
          <w:bCs w:val="0"/>
          <w:kern w:val="0"/>
          <w:szCs w:val="32"/>
          <w:highlight w:val="none"/>
          <w:lang w:bidi="ar"/>
        </w:rPr>
        <w:t>0万亩长江中上游晚熟龙眼荔枝产业带、</w:t>
      </w:r>
      <w:r>
        <w:rPr>
          <w:rFonts w:hint="default" w:ascii="Times New Roman" w:hAnsi="Times New Roman" w:cs="Times New Roman"/>
          <w:b w:val="0"/>
          <w:bCs w:val="0"/>
          <w:kern w:val="0"/>
          <w:szCs w:val="32"/>
          <w:highlight w:val="none"/>
          <w:lang w:val="en-US" w:eastAsia="zh-CN" w:bidi="ar"/>
        </w:rPr>
        <w:t>60</w:t>
      </w:r>
      <w:r>
        <w:rPr>
          <w:rFonts w:hint="default" w:ascii="Times New Roman" w:hAnsi="Times New Roman" w:cs="Times New Roman"/>
          <w:b w:val="0"/>
          <w:bCs w:val="0"/>
          <w:kern w:val="0"/>
          <w:szCs w:val="32"/>
          <w:highlight w:val="none"/>
          <w:lang w:bidi="ar"/>
        </w:rPr>
        <w:t>万亩花椒产业带。</w:t>
      </w:r>
      <w:r>
        <w:rPr>
          <w:rFonts w:hint="default" w:ascii="Times New Roman" w:hAnsi="Times New Roman" w:eastAsia="方正楷体_GBK" w:cs="Times New Roman"/>
          <w:b w:val="0"/>
          <w:bCs w:val="0"/>
          <w:szCs w:val="32"/>
          <w:highlight w:val="none"/>
        </w:rPr>
        <w:t>（责任单位：区农业农村委、区规划自然资源局，各镇街）</w:t>
      </w:r>
    </w:p>
    <w:p>
      <w:pPr>
        <w:keepNext w:val="0"/>
        <w:keepLines w:val="0"/>
        <w:pageBreakBefore w:val="0"/>
        <w:widowControl w:val="0"/>
        <w:kinsoku/>
        <w:wordWrap/>
        <w:overflowPunct/>
        <w:topLinePunct w:val="0"/>
        <w:autoSpaceDE/>
        <w:autoSpaceDN/>
        <w:bidi w:val="0"/>
        <w:snapToGrid w:val="0"/>
        <w:spacing w:line="300" w:lineRule="auto"/>
        <w:ind w:firstLine="640" w:firstLineChars="200"/>
        <w:jc w:val="both"/>
        <w:textAlignment w:val="auto"/>
        <w:rPr>
          <w:rFonts w:hint="default" w:ascii="Times New Roman" w:hAnsi="Times New Roman" w:eastAsia="方正楷体_GBK" w:cs="Times New Roman"/>
          <w:b w:val="0"/>
          <w:bCs w:val="0"/>
          <w:szCs w:val="32"/>
          <w:highlight w:val="none"/>
        </w:rPr>
      </w:pPr>
      <w:r>
        <w:rPr>
          <w:rFonts w:hint="default" w:ascii="Times New Roman" w:hAnsi="Times New Roman" w:cs="Times New Roman"/>
          <w:b w:val="0"/>
          <w:bCs w:val="0"/>
          <w:szCs w:val="32"/>
          <w:highlight w:val="none"/>
        </w:rPr>
        <w:t>2.大力发展农产品加工业。依托</w:t>
      </w:r>
      <w:r>
        <w:rPr>
          <w:rFonts w:hint="default" w:ascii="Times New Roman" w:hAnsi="Times New Roman" w:cs="Times New Roman"/>
          <w:b w:val="0"/>
          <w:bCs w:val="0"/>
          <w:szCs w:val="32"/>
          <w:highlight w:val="none"/>
          <w:shd w:val="clear" w:color="auto" w:fill="FFFFFF"/>
        </w:rPr>
        <w:t>三教产业</w:t>
      </w:r>
      <w:r>
        <w:rPr>
          <w:rFonts w:hint="default" w:ascii="Times New Roman" w:hAnsi="Times New Roman" w:cs="Times New Roman"/>
          <w:b w:val="0"/>
          <w:bCs w:val="0"/>
          <w:szCs w:val="32"/>
          <w:highlight w:val="none"/>
        </w:rPr>
        <w:t>园，做大做强食用农产品加工园。</w:t>
      </w:r>
      <w:r>
        <w:rPr>
          <w:rFonts w:ascii="Times New Roman" w:hAnsi="Times New Roman" w:cs="Times New Roman"/>
          <w:b w:val="0"/>
          <w:bCs w:val="0"/>
          <w:szCs w:val="32"/>
          <w:highlight w:val="none"/>
        </w:rPr>
        <w:t>积极引进国内龙头食品加工企业，引导区内</w:t>
      </w:r>
      <w:r>
        <w:rPr>
          <w:rFonts w:hint="default" w:ascii="Times New Roman" w:hAnsi="Times New Roman" w:cs="Times New Roman"/>
          <w:b w:val="0"/>
          <w:bCs w:val="0"/>
          <w:szCs w:val="32"/>
          <w:highlight w:val="none"/>
        </w:rPr>
        <w:t>豆豉（豆制品）、花椒油等调味品</w:t>
      </w:r>
      <w:r>
        <w:rPr>
          <w:rFonts w:ascii="Times New Roman" w:hAnsi="Times New Roman" w:cs="Times New Roman"/>
          <w:b w:val="0"/>
          <w:bCs w:val="0"/>
          <w:szCs w:val="32"/>
          <w:highlight w:val="none"/>
        </w:rPr>
        <w:t>加工企业向工业园集中、原料基地向加工区集中</w:t>
      </w:r>
      <w:r>
        <w:rPr>
          <w:rFonts w:hint="default" w:ascii="Times New Roman" w:hAnsi="Times New Roman" w:cs="Times New Roman"/>
          <w:b w:val="0"/>
          <w:bCs w:val="0"/>
          <w:szCs w:val="32"/>
          <w:highlight w:val="none"/>
        </w:rPr>
        <w:t>。突出发展精深加工，强化园区对鲜活农产品产后商品化处理，改善储藏、保鲜等设施装备条件，培育发展一批初加工专业大户、家庭农场、农民专业合作社以及初加工龙头企业。</w:t>
      </w:r>
      <w:r>
        <w:rPr>
          <w:rFonts w:hint="default" w:ascii="Times New Roman" w:hAnsi="Times New Roman" w:cs="Times New Roman"/>
          <w:b w:val="0"/>
          <w:bCs w:val="0"/>
          <w:szCs w:val="32"/>
          <w:highlight w:val="none"/>
          <w:shd w:val="clear" w:color="auto" w:fill="FFFFFF"/>
        </w:rPr>
        <w:t>依托港桥产业园，</w:t>
      </w:r>
      <w:r>
        <w:rPr>
          <w:rFonts w:hint="default" w:ascii="Times New Roman" w:hAnsi="Times New Roman" w:cs="Times New Roman"/>
          <w:b w:val="0"/>
          <w:bCs w:val="0"/>
          <w:szCs w:val="32"/>
          <w:highlight w:val="none"/>
        </w:rPr>
        <w:t>做大做强非食用农产品加工园。发展以</w:t>
      </w:r>
      <w:r>
        <w:rPr>
          <w:rFonts w:hint="eastAsia" w:ascii="Times New Roman" w:hAnsi="Times New Roman" w:cs="Times New Roman"/>
          <w:b w:val="0"/>
          <w:bCs w:val="0"/>
          <w:szCs w:val="32"/>
          <w:highlight w:val="none"/>
          <w:lang w:eastAsia="zh-CN"/>
        </w:rPr>
        <w:t>“</w:t>
      </w:r>
      <w:r>
        <w:rPr>
          <w:rFonts w:hint="default" w:ascii="Times New Roman" w:hAnsi="Times New Roman" w:cs="Times New Roman"/>
          <w:b w:val="0"/>
          <w:bCs w:val="0"/>
          <w:szCs w:val="32"/>
          <w:highlight w:val="none"/>
        </w:rPr>
        <w:t>林－浆－纸</w:t>
      </w:r>
      <w:r>
        <w:rPr>
          <w:rFonts w:hint="eastAsia" w:ascii="Times New Roman" w:hAnsi="Times New Roman" w:cs="Times New Roman"/>
          <w:b w:val="0"/>
          <w:bCs w:val="0"/>
          <w:szCs w:val="32"/>
          <w:highlight w:val="none"/>
          <w:lang w:eastAsia="zh-CN"/>
        </w:rPr>
        <w:t>”</w:t>
      </w:r>
      <w:r>
        <w:rPr>
          <w:rFonts w:hint="default" w:ascii="Times New Roman" w:hAnsi="Times New Roman" w:cs="Times New Roman"/>
          <w:b w:val="0"/>
          <w:bCs w:val="0"/>
          <w:szCs w:val="32"/>
          <w:highlight w:val="none"/>
        </w:rPr>
        <w:t>为主的竹木产品加工、贸易为一体的林产品加工产业基地，进一步提档升级</w:t>
      </w:r>
      <w:r>
        <w:rPr>
          <w:rFonts w:hint="eastAsia" w:ascii="Times New Roman" w:hAnsi="Times New Roman" w:cs="Times New Roman"/>
          <w:b w:val="0"/>
          <w:bCs w:val="0"/>
          <w:szCs w:val="32"/>
          <w:highlight w:val="none"/>
          <w:lang w:eastAsia="zh-CN"/>
        </w:rPr>
        <w:t>“</w:t>
      </w:r>
      <w:r>
        <w:rPr>
          <w:rFonts w:hint="default" w:ascii="Times New Roman" w:hAnsi="Times New Roman" w:cs="Times New Roman"/>
          <w:b w:val="0"/>
          <w:bCs w:val="0"/>
          <w:szCs w:val="32"/>
          <w:highlight w:val="none"/>
        </w:rPr>
        <w:t>林－浆－纸</w:t>
      </w:r>
      <w:r>
        <w:rPr>
          <w:rFonts w:hint="eastAsia" w:ascii="Times New Roman" w:hAnsi="Times New Roman" w:cs="Times New Roman"/>
          <w:b w:val="0"/>
          <w:bCs w:val="0"/>
          <w:szCs w:val="32"/>
          <w:highlight w:val="none"/>
          <w:lang w:eastAsia="zh-CN"/>
        </w:rPr>
        <w:t>”</w:t>
      </w:r>
      <w:r>
        <w:rPr>
          <w:rFonts w:hint="default" w:ascii="Times New Roman" w:hAnsi="Times New Roman" w:cs="Times New Roman"/>
          <w:b w:val="0"/>
          <w:bCs w:val="0"/>
          <w:szCs w:val="32"/>
          <w:highlight w:val="none"/>
        </w:rPr>
        <w:t>一体化的造纸及纸制品产业链，扶持全屋定制家具及用品等深加工产业发展，到2025年，实现加工产值超280亿元以上。加快拓展延伸农产品加工产业链，建设食品网货加工基地，开展</w:t>
      </w:r>
      <w:r>
        <w:rPr>
          <w:rFonts w:hint="eastAsia" w:ascii="Times New Roman" w:hAnsi="Times New Roman" w:cs="Times New Roman"/>
          <w:b w:val="0"/>
          <w:bCs w:val="0"/>
          <w:szCs w:val="32"/>
          <w:highlight w:val="none"/>
          <w:lang w:eastAsia="zh-CN"/>
        </w:rPr>
        <w:t>“</w:t>
      </w:r>
      <w:r>
        <w:rPr>
          <w:rFonts w:hint="default" w:ascii="Times New Roman" w:hAnsi="Times New Roman" w:cs="Times New Roman"/>
          <w:b w:val="0"/>
          <w:bCs w:val="0"/>
          <w:szCs w:val="32"/>
          <w:highlight w:val="none"/>
        </w:rPr>
        <w:t>按需生产</w:t>
      </w:r>
      <w:r>
        <w:rPr>
          <w:rFonts w:hint="eastAsia" w:ascii="Times New Roman" w:hAnsi="Times New Roman" w:cs="Times New Roman"/>
          <w:b w:val="0"/>
          <w:bCs w:val="0"/>
          <w:szCs w:val="32"/>
          <w:highlight w:val="none"/>
          <w:lang w:eastAsia="zh-CN"/>
        </w:rPr>
        <w:t>”“</w:t>
      </w:r>
      <w:r>
        <w:rPr>
          <w:rFonts w:hint="default" w:ascii="Times New Roman" w:hAnsi="Times New Roman" w:cs="Times New Roman"/>
          <w:b w:val="0"/>
          <w:bCs w:val="0"/>
          <w:szCs w:val="32"/>
          <w:highlight w:val="none"/>
        </w:rPr>
        <w:t>订单生产</w:t>
      </w:r>
      <w:r>
        <w:rPr>
          <w:rFonts w:hint="eastAsia" w:ascii="Times New Roman" w:hAnsi="Times New Roman" w:cs="Times New Roman"/>
          <w:b w:val="0"/>
          <w:bCs w:val="0"/>
          <w:szCs w:val="32"/>
          <w:highlight w:val="none"/>
          <w:lang w:eastAsia="zh-CN"/>
        </w:rPr>
        <w:t>”“</w:t>
      </w:r>
      <w:r>
        <w:rPr>
          <w:rFonts w:hint="default" w:ascii="Times New Roman" w:hAnsi="Times New Roman" w:cs="Times New Roman"/>
          <w:b w:val="0"/>
          <w:bCs w:val="0"/>
          <w:szCs w:val="32"/>
          <w:highlight w:val="none"/>
        </w:rPr>
        <w:t>反向订制</w:t>
      </w:r>
      <w:r>
        <w:rPr>
          <w:rFonts w:hint="eastAsia" w:ascii="Times New Roman" w:hAnsi="Times New Roman" w:cs="Times New Roman"/>
          <w:b w:val="0"/>
          <w:bCs w:val="0"/>
          <w:szCs w:val="32"/>
          <w:highlight w:val="none"/>
          <w:lang w:eastAsia="zh-CN"/>
        </w:rPr>
        <w:t>”</w:t>
      </w:r>
      <w:r>
        <w:rPr>
          <w:rFonts w:hint="default" w:ascii="Times New Roman" w:hAnsi="Times New Roman" w:cs="Times New Roman"/>
          <w:b w:val="0"/>
          <w:bCs w:val="0"/>
          <w:szCs w:val="32"/>
          <w:highlight w:val="none"/>
        </w:rPr>
        <w:t>等模式，培育打造农村电商带头企业和涉农电商龙头企业。</w:t>
      </w:r>
      <w:r>
        <w:rPr>
          <w:rFonts w:hint="default" w:ascii="Times New Roman" w:hAnsi="Times New Roman" w:eastAsia="方正楷体_GBK" w:cs="Times New Roman"/>
          <w:b w:val="0"/>
          <w:bCs w:val="0"/>
          <w:szCs w:val="32"/>
          <w:highlight w:val="none"/>
        </w:rPr>
        <w:t>（责任单位：区农业农村委、三教产业促进中心、港桥产业促进中心、区商务委，各镇街）</w:t>
      </w:r>
    </w:p>
    <w:p>
      <w:pPr>
        <w:keepNext w:val="0"/>
        <w:keepLines w:val="0"/>
        <w:pageBreakBefore w:val="0"/>
        <w:widowControl w:val="0"/>
        <w:kinsoku/>
        <w:wordWrap/>
        <w:overflowPunct/>
        <w:topLinePunct w:val="0"/>
        <w:autoSpaceDE/>
        <w:autoSpaceDN/>
        <w:bidi w:val="0"/>
        <w:snapToGrid w:val="0"/>
        <w:spacing w:line="300" w:lineRule="auto"/>
        <w:ind w:firstLine="640" w:firstLineChars="200"/>
        <w:jc w:val="both"/>
        <w:textAlignment w:val="auto"/>
        <w:rPr>
          <w:rFonts w:hint="default" w:ascii="Times New Roman" w:hAnsi="Times New Roman" w:cs="Times New Roman"/>
          <w:b w:val="0"/>
          <w:bCs w:val="0"/>
          <w:szCs w:val="32"/>
          <w:highlight w:val="none"/>
        </w:rPr>
      </w:pPr>
      <w:r>
        <w:rPr>
          <w:rFonts w:hint="default" w:ascii="Times New Roman" w:hAnsi="Times New Roman" w:cs="Times New Roman"/>
          <w:b w:val="0"/>
          <w:bCs w:val="0"/>
          <w:color w:val="000000"/>
          <w:szCs w:val="32"/>
          <w:highlight w:val="none"/>
        </w:rPr>
        <w:t>3.深入推进农文旅融合发展。深挖农业生产、研学、旅游为一体的融合发展潜能，</w:t>
      </w:r>
      <w:r>
        <w:rPr>
          <w:rFonts w:hint="default" w:ascii="Times New Roman" w:hAnsi="Times New Roman" w:cs="Times New Roman"/>
          <w:b w:val="0"/>
          <w:bCs w:val="0"/>
          <w:szCs w:val="32"/>
          <w:highlight w:val="none"/>
        </w:rPr>
        <w:t>打造茶山竹海、黄瓜山和石笋山乡村旅游示范片，</w:t>
      </w:r>
      <w:r>
        <w:rPr>
          <w:rFonts w:hint="default" w:ascii="Times New Roman" w:hAnsi="Times New Roman" w:cs="Times New Roman"/>
          <w:b w:val="0"/>
          <w:bCs w:val="0"/>
          <w:color w:val="000000"/>
          <w:szCs w:val="32"/>
          <w:highlight w:val="none"/>
        </w:rPr>
        <w:t>着力发展休闲农业和乡村旅游、农耕文化、传统手工业、养生养老、生态餐饮、特色民宿等新产业新业态新模式，建设</w:t>
      </w:r>
      <w:r>
        <w:rPr>
          <w:rFonts w:hint="eastAsia" w:ascii="Times New Roman" w:hAnsi="Times New Roman" w:cs="Times New Roman"/>
          <w:b w:val="0"/>
          <w:bCs w:val="0"/>
          <w:color w:val="000000"/>
          <w:szCs w:val="32"/>
          <w:highlight w:val="none"/>
          <w:lang w:eastAsia="zh-CN"/>
        </w:rPr>
        <w:t>“</w:t>
      </w:r>
      <w:r>
        <w:rPr>
          <w:rFonts w:hint="default" w:ascii="Times New Roman" w:hAnsi="Times New Roman" w:cs="Times New Roman"/>
          <w:b w:val="0"/>
          <w:bCs w:val="0"/>
          <w:color w:val="000000"/>
          <w:szCs w:val="32"/>
          <w:highlight w:val="none"/>
        </w:rPr>
        <w:t>一村一景、一村一韵</w:t>
      </w:r>
      <w:r>
        <w:rPr>
          <w:rFonts w:hint="eastAsia" w:ascii="Times New Roman" w:hAnsi="Times New Roman" w:cs="Times New Roman"/>
          <w:b w:val="0"/>
          <w:bCs w:val="0"/>
          <w:color w:val="000000"/>
          <w:szCs w:val="32"/>
          <w:highlight w:val="none"/>
          <w:lang w:eastAsia="zh-CN"/>
        </w:rPr>
        <w:t>”</w:t>
      </w:r>
      <w:r>
        <w:rPr>
          <w:rFonts w:hint="default" w:ascii="Times New Roman" w:hAnsi="Times New Roman" w:cs="Times New Roman"/>
          <w:b w:val="0"/>
          <w:bCs w:val="0"/>
          <w:color w:val="000000"/>
          <w:szCs w:val="32"/>
          <w:highlight w:val="none"/>
        </w:rPr>
        <w:t>的永川美丽乡村精品。</w:t>
      </w:r>
      <w:r>
        <w:rPr>
          <w:rFonts w:hint="default" w:ascii="Times New Roman" w:hAnsi="Times New Roman" w:cs="Times New Roman"/>
          <w:b w:val="0"/>
          <w:bCs w:val="0"/>
          <w:szCs w:val="32"/>
          <w:highlight w:val="none"/>
        </w:rPr>
        <w:t>加快实施永川区</w:t>
      </w:r>
      <w:r>
        <w:rPr>
          <w:rFonts w:hint="eastAsia" w:ascii="Times New Roman" w:hAnsi="Times New Roman" w:cs="Times New Roman"/>
          <w:b w:val="0"/>
          <w:bCs w:val="0"/>
          <w:szCs w:val="32"/>
          <w:highlight w:val="none"/>
          <w:lang w:eastAsia="zh-CN"/>
        </w:rPr>
        <w:t>“</w:t>
      </w:r>
      <w:r>
        <w:rPr>
          <w:rFonts w:hint="default" w:ascii="Times New Roman" w:hAnsi="Times New Roman" w:cs="Times New Roman"/>
          <w:b w:val="0"/>
          <w:bCs w:val="0"/>
          <w:szCs w:val="32"/>
          <w:highlight w:val="none"/>
        </w:rPr>
        <w:t>乡村时光</w:t>
      </w:r>
      <w:r>
        <w:rPr>
          <w:rFonts w:hint="eastAsia" w:ascii="Times New Roman" w:hAnsi="Times New Roman" w:cs="Times New Roman"/>
          <w:b w:val="0"/>
          <w:bCs w:val="0"/>
          <w:szCs w:val="32"/>
          <w:highlight w:val="none"/>
          <w:lang w:eastAsia="zh-CN"/>
        </w:rPr>
        <w:t>”</w:t>
      </w:r>
      <w:r>
        <w:rPr>
          <w:rFonts w:hint="default" w:ascii="Times New Roman" w:hAnsi="Times New Roman" w:cs="Times New Roman"/>
          <w:b w:val="0"/>
          <w:bCs w:val="0"/>
          <w:szCs w:val="32"/>
          <w:highlight w:val="none"/>
        </w:rPr>
        <w:t>品牌提升工程，通过创意策划和联动融合将永川秀芽、永川豆豉等农业产业化优势变成特色旅游资源和产品。</w:t>
      </w:r>
      <w:r>
        <w:rPr>
          <w:rFonts w:hint="default" w:ascii="Times New Roman" w:hAnsi="Times New Roman" w:cs="Times New Roman"/>
          <w:b w:val="0"/>
          <w:bCs w:val="0"/>
          <w:color w:val="000000"/>
          <w:szCs w:val="32"/>
          <w:highlight w:val="none"/>
        </w:rPr>
        <w:t>大力发展</w:t>
      </w:r>
      <w:r>
        <w:rPr>
          <w:rFonts w:hint="eastAsia" w:ascii="Times New Roman" w:hAnsi="Times New Roman" w:cs="Times New Roman"/>
          <w:b w:val="0"/>
          <w:bCs w:val="0"/>
          <w:color w:val="000000"/>
          <w:szCs w:val="32"/>
          <w:highlight w:val="none"/>
          <w:lang w:eastAsia="zh-CN"/>
        </w:rPr>
        <w:t>“</w:t>
      </w:r>
      <w:r>
        <w:rPr>
          <w:rFonts w:hint="default" w:ascii="Times New Roman" w:hAnsi="Times New Roman" w:cs="Times New Roman"/>
          <w:b w:val="0"/>
          <w:bCs w:val="0"/>
          <w:color w:val="000000"/>
          <w:szCs w:val="32"/>
          <w:highlight w:val="none"/>
        </w:rPr>
        <w:t>短视频+乡村旅游</w:t>
      </w:r>
      <w:r>
        <w:rPr>
          <w:rFonts w:hint="eastAsia" w:ascii="Times New Roman" w:hAnsi="Times New Roman" w:cs="Times New Roman"/>
          <w:b w:val="0"/>
          <w:bCs w:val="0"/>
          <w:color w:val="000000"/>
          <w:szCs w:val="32"/>
          <w:highlight w:val="none"/>
          <w:lang w:eastAsia="zh-CN"/>
        </w:rPr>
        <w:t>”</w:t>
      </w:r>
      <w:r>
        <w:rPr>
          <w:rFonts w:hint="default" w:ascii="Times New Roman" w:hAnsi="Times New Roman" w:cs="Times New Roman"/>
          <w:b w:val="0"/>
          <w:bCs w:val="0"/>
          <w:color w:val="000000"/>
          <w:szCs w:val="32"/>
          <w:highlight w:val="none"/>
        </w:rPr>
        <w:t>模式，</w:t>
      </w:r>
      <w:r>
        <w:rPr>
          <w:rFonts w:hint="default" w:ascii="Times New Roman" w:hAnsi="Times New Roman" w:cs="Times New Roman"/>
          <w:b w:val="0"/>
          <w:bCs w:val="0"/>
          <w:szCs w:val="32"/>
          <w:highlight w:val="none"/>
        </w:rPr>
        <w:t>赋予旅游项目特定的文化主题，围绕</w:t>
      </w:r>
      <w:r>
        <w:rPr>
          <w:rFonts w:hint="eastAsia" w:ascii="Times New Roman" w:hAnsi="Times New Roman" w:cs="Times New Roman"/>
          <w:b w:val="0"/>
          <w:bCs w:val="0"/>
          <w:szCs w:val="32"/>
          <w:highlight w:val="none"/>
          <w:lang w:eastAsia="zh-CN"/>
        </w:rPr>
        <w:t>“</w:t>
      </w:r>
      <w:r>
        <w:rPr>
          <w:rFonts w:hint="default" w:ascii="Times New Roman" w:hAnsi="Times New Roman" w:cs="Times New Roman"/>
          <w:b w:val="0"/>
          <w:bCs w:val="0"/>
          <w:szCs w:val="32"/>
          <w:highlight w:val="none"/>
        </w:rPr>
        <w:t>茶竹花果香</w:t>
      </w:r>
      <w:r>
        <w:rPr>
          <w:rFonts w:hint="eastAsia" w:ascii="Times New Roman" w:hAnsi="Times New Roman" w:cs="Times New Roman"/>
          <w:b w:val="0"/>
          <w:bCs w:val="0"/>
          <w:szCs w:val="32"/>
          <w:highlight w:val="none"/>
          <w:lang w:eastAsia="zh-CN"/>
        </w:rPr>
        <w:t>”</w:t>
      </w:r>
      <w:r>
        <w:rPr>
          <w:rFonts w:hint="default" w:ascii="Times New Roman" w:hAnsi="Times New Roman" w:cs="Times New Roman"/>
          <w:b w:val="0"/>
          <w:bCs w:val="0"/>
          <w:szCs w:val="32"/>
          <w:highlight w:val="none"/>
        </w:rPr>
        <w:t>五大特色，开发特色节庆活动和文创产品，增加乡村旅游消费后劲。</w:t>
      </w:r>
      <w:r>
        <w:rPr>
          <w:rFonts w:hint="default" w:ascii="Times New Roman" w:hAnsi="Times New Roman" w:cs="Times New Roman"/>
          <w:b w:val="0"/>
          <w:bCs w:val="0"/>
          <w:color w:val="000000"/>
          <w:szCs w:val="32"/>
          <w:highlight w:val="none"/>
        </w:rPr>
        <w:t>引导建设一批优质的青少年社会实践教育基地，命名一批研学旅行点和研学旅行基地，打造以农业科普教育为主题的休闲农业园区。到2025年，建设成为西南地区著名的乡村休闲度假旅游目的地，全区乡村旅游年接待旅游游客量2000万人次。</w:t>
      </w:r>
      <w:r>
        <w:rPr>
          <w:rFonts w:hint="default" w:ascii="Times New Roman" w:hAnsi="Times New Roman" w:eastAsia="方正楷体_GBK" w:cs="Times New Roman"/>
          <w:b w:val="0"/>
          <w:bCs w:val="0"/>
          <w:szCs w:val="32"/>
          <w:highlight w:val="none"/>
        </w:rPr>
        <w:t>（责任单位：区文化旅游委、区农业农村委，各镇街）</w:t>
      </w:r>
    </w:p>
    <w:p>
      <w:pPr>
        <w:pStyle w:val="24"/>
        <w:keepNext w:val="0"/>
        <w:keepLines w:val="0"/>
        <w:pageBreakBefore w:val="0"/>
        <w:widowControl w:val="0"/>
        <w:kinsoku/>
        <w:wordWrap/>
        <w:overflowPunct/>
        <w:topLinePunct w:val="0"/>
        <w:autoSpaceDE/>
        <w:autoSpaceDN/>
        <w:bidi w:val="0"/>
        <w:snapToGrid w:val="0"/>
        <w:spacing w:after="0" w:afterLines="0" w:line="300" w:lineRule="auto"/>
        <w:ind w:firstLine="640" w:firstLineChars="200"/>
        <w:jc w:val="both"/>
        <w:textAlignment w:val="auto"/>
        <w:rPr>
          <w:rFonts w:hint="default" w:ascii="Times New Roman" w:hAnsi="Times New Roman" w:cs="Times New Roman"/>
          <w:b w:val="0"/>
          <w:bCs w:val="0"/>
          <w:szCs w:val="32"/>
          <w:highlight w:val="none"/>
        </w:rPr>
      </w:pPr>
      <w:r>
        <w:rPr>
          <w:rFonts w:hint="default" w:ascii="Times New Roman" w:hAnsi="Times New Roman" w:eastAsia="方正仿宋_GBK" w:cs="Times New Roman"/>
          <w:b w:val="0"/>
          <w:bCs w:val="0"/>
          <w:sz w:val="32"/>
          <w:szCs w:val="32"/>
          <w:highlight w:val="none"/>
          <w:lang w:val="en-US" w:eastAsia="zh-CN" w:bidi="ar-SA"/>
        </w:rPr>
        <w:t>4.加快农业基础设施建设。</w:t>
      </w:r>
      <w:r>
        <w:rPr>
          <w:rFonts w:hint="default" w:ascii="Times New Roman" w:hAnsi="Times New Roman" w:eastAsia="方正仿宋_GBK" w:cs="Times New Roman"/>
          <w:b w:val="0"/>
          <w:bCs w:val="0"/>
          <w:sz w:val="32"/>
          <w:szCs w:val="32"/>
          <w:highlight w:val="none"/>
          <w:lang w:val="en-US" w:eastAsia="zh-CN" w:bidi="ar-SA"/>
        </w:rPr>
        <w:t>大力提升全区农业机械化水平，按照改大、改水、改路、改土和农业机械化</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四改一化</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要求，采取EPC+O、EPC+农业公司、EPC+合作社、EPC+大户等模式，加快推进高标准农田建设。到2025年，建成高标准农田70万亩、千年良田2.88万亩、农田宜机化改造20万亩，农作物耕种收综合机械化率达到75%，农田灌溉水有效利用系数达到0.51以上。强化农业科技创新，依托永川国家农业科技园区和双创示范基地，开展农业关键技术和瓶颈技术联合攻关，到2025年，农业科技进步贡献率和科技成果转化率分别达到70%、75%以上。推进农业大数据和智能化应用，建设智慧茶园果园菜园，推进水稻等作物智能化生产，打造覆盖产供销全链条的农业农村大数据平台，提升农业信息化、智能化水平。加强快递、商贸物流等资源整合，支持一批新型经营主体</w:t>
      </w:r>
      <w:r>
        <w:rPr>
          <w:rFonts w:hint="default" w:ascii="Times New Roman" w:hAnsi="Times New Roman" w:eastAsia="方正仿宋_GBK" w:cs="Times New Roman"/>
          <w:b w:val="0"/>
          <w:bCs w:val="0"/>
          <w:sz w:val="32"/>
          <w:szCs w:val="32"/>
          <w:highlight w:val="none"/>
          <w:lang w:val="zh-CN" w:eastAsia="zh-CN" w:bidi="ar-SA"/>
        </w:rPr>
        <w:t>建设</w:t>
      </w:r>
      <w:r>
        <w:rPr>
          <w:rFonts w:hint="default" w:ascii="Times New Roman" w:hAnsi="Times New Roman" w:eastAsia="方正仿宋_GBK" w:cs="Times New Roman"/>
          <w:b w:val="0"/>
          <w:bCs w:val="0"/>
          <w:sz w:val="32"/>
          <w:szCs w:val="32"/>
          <w:highlight w:val="none"/>
          <w:lang w:val="en-US" w:eastAsia="zh-CN" w:bidi="ar-SA"/>
        </w:rPr>
        <w:t>农产品产地仓储保鲜冷链设施，鼓励城乡发展</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生鲜电商+冷链宅配</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中央厨房+食材冷链配送</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社区家庭厨房</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等冷链物流新模式，建设城乡冷链物流体系。</w:t>
      </w:r>
      <w:r>
        <w:rPr>
          <w:rFonts w:hint="default" w:ascii="Times New Roman" w:hAnsi="Times New Roman" w:eastAsia="方正楷体_GBK" w:cs="Times New Roman"/>
          <w:b w:val="0"/>
          <w:bCs w:val="0"/>
          <w:szCs w:val="32"/>
          <w:highlight w:val="none"/>
        </w:rPr>
        <w:t>（责任单位：区农业农村委、区水利局、区科技局、区商务委，各镇街）</w:t>
      </w:r>
    </w:p>
    <w:p>
      <w:pPr>
        <w:pStyle w:val="24"/>
        <w:keepNext w:val="0"/>
        <w:keepLines w:val="0"/>
        <w:pageBreakBefore w:val="0"/>
        <w:widowControl w:val="0"/>
        <w:kinsoku/>
        <w:wordWrap/>
        <w:overflowPunct/>
        <w:topLinePunct w:val="0"/>
        <w:autoSpaceDE/>
        <w:autoSpaceDN/>
        <w:bidi w:val="0"/>
        <w:snapToGrid w:val="0"/>
        <w:spacing w:after="0" w:afterLines="0" w:line="300" w:lineRule="auto"/>
        <w:ind w:firstLine="640" w:firstLineChars="200"/>
        <w:jc w:val="both"/>
        <w:textAlignment w:val="auto"/>
        <w:rPr>
          <w:rFonts w:hint="default" w:ascii="Times New Roman" w:hAnsi="Times New Roman" w:eastAsia="方正楷体_GBK" w:cs="Times New Roman"/>
          <w:b w:val="0"/>
          <w:bCs w:val="0"/>
          <w:szCs w:val="32"/>
          <w:highlight w:val="none"/>
        </w:rPr>
      </w:pPr>
      <w:r>
        <w:rPr>
          <w:rFonts w:hint="default" w:ascii="Times New Roman" w:hAnsi="Times New Roman" w:eastAsia="方正楷体_GBK" w:cs="Times New Roman"/>
          <w:b w:val="0"/>
          <w:bCs w:val="0"/>
          <w:szCs w:val="32"/>
          <w:highlight w:val="none"/>
        </w:rPr>
        <w:t>（二）推动城乡建设一体化发展</w:t>
      </w:r>
    </w:p>
    <w:p>
      <w:pPr>
        <w:pStyle w:val="24"/>
        <w:keepNext w:val="0"/>
        <w:keepLines w:val="0"/>
        <w:pageBreakBefore w:val="0"/>
        <w:widowControl w:val="0"/>
        <w:kinsoku/>
        <w:wordWrap/>
        <w:overflowPunct/>
        <w:topLinePunct w:val="0"/>
        <w:autoSpaceDE/>
        <w:autoSpaceDN/>
        <w:bidi w:val="0"/>
        <w:snapToGrid w:val="0"/>
        <w:spacing w:after="0" w:afterLines="0" w:line="300" w:lineRule="auto"/>
        <w:ind w:firstLine="640" w:firstLineChars="200"/>
        <w:jc w:val="both"/>
        <w:textAlignment w:val="auto"/>
        <w:rPr>
          <w:rFonts w:hint="default" w:ascii="Times New Roman" w:hAnsi="Times New Roman" w:cs="Times New Roman"/>
          <w:b w:val="0"/>
          <w:bCs w:val="0"/>
          <w:szCs w:val="32"/>
          <w:highlight w:val="none"/>
        </w:rPr>
      </w:pPr>
      <w:r>
        <w:rPr>
          <w:rFonts w:hint="default" w:ascii="Times New Roman" w:hAnsi="Times New Roman" w:eastAsia="方正仿宋_GBK" w:cs="Times New Roman"/>
          <w:b w:val="0"/>
          <w:bCs w:val="0"/>
          <w:sz w:val="32"/>
          <w:szCs w:val="32"/>
          <w:highlight w:val="none"/>
          <w:lang w:val="en-US" w:eastAsia="zh-CN" w:bidi="ar-SA"/>
        </w:rPr>
        <w:t>5.优化城乡空间布局。强化城乡一体化设计，加快推进国土空间总体规划，全域构建</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一中心、两组团、十二镇</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的城镇体系，引导镇街因地制宜、特色发展，实现</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一张蓝图</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管理。有序推进港桥组团建设，着力构建水公铁一体化的集疏运现代交通运输体系，打造沿江经济示范带，合理布局规划林木产业园和硅基产业园，大力发展以港口运输、商品配送和电子商务为支撑的现代物流业，实现朱沱镇、松溉镇</w:t>
      </w:r>
      <w:r>
        <w:rPr>
          <w:rFonts w:hint="eastAsia" w:ascii="Times New Roman" w:hAnsi="Times New Roman" w:eastAsia="方正仿宋_GBK" w:cs="Times New Roman"/>
          <w:b w:val="0"/>
          <w:bCs w:val="0"/>
          <w:sz w:val="32"/>
          <w:szCs w:val="32"/>
          <w:highlight w:val="none"/>
          <w:lang w:val="en-US" w:eastAsia="zh-CN" w:bidi="ar-SA"/>
        </w:rPr>
        <w:t>和港桥产业园</w:t>
      </w:r>
      <w:r>
        <w:rPr>
          <w:rFonts w:hint="default" w:ascii="Times New Roman" w:hAnsi="Times New Roman" w:eastAsia="方正仿宋_GBK" w:cs="Times New Roman"/>
          <w:b w:val="0"/>
          <w:bCs w:val="0"/>
          <w:sz w:val="32"/>
          <w:szCs w:val="32"/>
          <w:highlight w:val="none"/>
          <w:lang w:val="en-US" w:eastAsia="zh-CN" w:bidi="ar-SA"/>
        </w:rPr>
        <w:t>一体化发展。持续优化三教组团功能，把产业园区打造成为镇域经济发展的核心引擎，升级完善</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一园多区</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开发经营模式，培育一批新的现代特色农业产业园，实现三教产业园和三教镇、板桥镇融合发展。有序推进场镇环境美化及风貌控制，深入推进五间镇美丽宜居示范镇建设，规范发展朱沱港园工贸特色小镇，更好发挥镇域联接城乡、服务</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三农</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、多点支撑的作用。加快推进实用性村庄规划编制工作，统筹耕地和永久基本农田保护，注重历史文化传承，结合产业发展空间及农村居民点布局，引导乡村科学开发和有序建设。</w:t>
      </w:r>
      <w:r>
        <w:rPr>
          <w:rFonts w:hint="default" w:ascii="Times New Roman" w:hAnsi="Times New Roman" w:eastAsia="方正楷体_GBK" w:cs="Times New Roman"/>
          <w:b w:val="0"/>
          <w:bCs w:val="0"/>
          <w:szCs w:val="32"/>
          <w:highlight w:val="none"/>
        </w:rPr>
        <w:t>（责任单位：区规划自然资源局、港桥产业促进中心、三教产业促进中心、区发展改革委、区住房城乡建委，各镇街）</w:t>
      </w:r>
    </w:p>
    <w:p>
      <w:pPr>
        <w:keepNext w:val="0"/>
        <w:keepLines w:val="0"/>
        <w:pageBreakBefore w:val="0"/>
        <w:widowControl w:val="0"/>
        <w:kinsoku/>
        <w:wordWrap/>
        <w:overflowPunct/>
        <w:topLinePunct w:val="0"/>
        <w:autoSpaceDE/>
        <w:autoSpaceDN/>
        <w:bidi w:val="0"/>
        <w:snapToGrid w:val="0"/>
        <w:spacing w:line="300" w:lineRule="auto"/>
        <w:ind w:firstLine="640" w:firstLineChars="200"/>
        <w:jc w:val="both"/>
        <w:textAlignment w:val="auto"/>
        <w:rPr>
          <w:rFonts w:hint="default" w:ascii="Times New Roman" w:hAnsi="Times New Roman" w:cs="Times New Roman"/>
          <w:b w:val="0"/>
          <w:bCs w:val="0"/>
          <w:szCs w:val="32"/>
          <w:highlight w:val="none"/>
        </w:rPr>
      </w:pPr>
      <w:r>
        <w:rPr>
          <w:rFonts w:hint="default" w:ascii="Times New Roman" w:hAnsi="Times New Roman" w:cs="Times New Roman"/>
          <w:b w:val="0"/>
          <w:bCs w:val="0"/>
          <w:szCs w:val="32"/>
          <w:highlight w:val="none"/>
        </w:rPr>
        <w:t>6.加强城乡基础设施建设。推进城乡路网更新，推进渝昆高铁、市域</w:t>
      </w:r>
      <w:r>
        <w:rPr>
          <w:rFonts w:hint="eastAsia" w:ascii="Times New Roman" w:hAnsi="Times New Roman" w:cs="Times New Roman"/>
          <w:b w:val="0"/>
          <w:bCs w:val="0"/>
          <w:szCs w:val="32"/>
          <w:highlight w:val="none"/>
          <w:lang w:eastAsia="zh-CN"/>
        </w:rPr>
        <w:t>（郊）铁路重庆中心城区至永川线</w:t>
      </w:r>
      <w:r>
        <w:rPr>
          <w:rFonts w:hint="default" w:ascii="Times New Roman" w:hAnsi="Times New Roman" w:cs="Times New Roman"/>
          <w:b w:val="0"/>
          <w:bCs w:val="0"/>
          <w:szCs w:val="32"/>
          <w:highlight w:val="none"/>
        </w:rPr>
        <w:t>、成渝铁路扩能</w:t>
      </w:r>
      <w:r>
        <w:rPr>
          <w:rFonts w:hint="eastAsia" w:ascii="Times New Roman" w:hAnsi="Times New Roman" w:cs="Times New Roman"/>
          <w:b w:val="0"/>
          <w:bCs w:val="0"/>
          <w:szCs w:val="32"/>
          <w:highlight w:val="none"/>
          <w:lang w:eastAsia="zh-CN"/>
        </w:rPr>
        <w:t>永川段</w:t>
      </w:r>
      <w:r>
        <w:rPr>
          <w:rFonts w:hint="default" w:ascii="Times New Roman" w:hAnsi="Times New Roman" w:cs="Times New Roman"/>
          <w:b w:val="0"/>
          <w:bCs w:val="0"/>
          <w:szCs w:val="32"/>
          <w:highlight w:val="none"/>
        </w:rPr>
        <w:t>等项目规划建设，推动</w:t>
      </w:r>
      <w:r>
        <w:rPr>
          <w:rFonts w:hint="eastAsia" w:ascii="Times New Roman" w:hAnsi="Times New Roman" w:cs="Times New Roman"/>
          <w:b w:val="0"/>
          <w:bCs w:val="0"/>
          <w:szCs w:val="32"/>
          <w:highlight w:val="none"/>
          <w:lang w:eastAsia="zh-CN"/>
        </w:rPr>
        <w:t>“</w:t>
      </w:r>
      <w:r>
        <w:rPr>
          <w:rFonts w:hint="default" w:ascii="Times New Roman" w:hAnsi="Times New Roman" w:cs="Times New Roman"/>
          <w:b w:val="0"/>
          <w:bCs w:val="0"/>
          <w:szCs w:val="32"/>
          <w:highlight w:val="none"/>
        </w:rPr>
        <w:t>一环十一射</w:t>
      </w:r>
      <w:r>
        <w:rPr>
          <w:rFonts w:hint="eastAsia" w:ascii="Times New Roman" w:hAnsi="Times New Roman" w:cs="Times New Roman"/>
          <w:b w:val="0"/>
          <w:bCs w:val="0"/>
          <w:szCs w:val="32"/>
          <w:highlight w:val="none"/>
          <w:lang w:eastAsia="zh-CN"/>
        </w:rPr>
        <w:t>”</w:t>
      </w:r>
      <w:r>
        <w:rPr>
          <w:rFonts w:hint="default" w:ascii="Times New Roman" w:hAnsi="Times New Roman" w:cs="Times New Roman"/>
          <w:b w:val="0"/>
          <w:bCs w:val="0"/>
          <w:szCs w:val="32"/>
          <w:highlight w:val="none"/>
        </w:rPr>
        <w:t>高速公路建设，提升普通干线公路等级，加速推进永川城区至港桥的兴龙大道延伸段建设，城区园区港区景区实现无缝衔接。全面提升农村公路畅达深度，</w:t>
      </w:r>
      <w:r>
        <w:rPr>
          <w:rFonts w:hint="default" w:ascii="Times New Roman" w:hAnsi="Times New Roman" w:cs="Times New Roman"/>
          <w:b w:val="0"/>
          <w:bCs w:val="0"/>
          <w:color w:val="000000"/>
          <w:szCs w:val="32"/>
          <w:highlight w:val="none"/>
        </w:rPr>
        <w:t>实施入户道路（人行便道）和</w:t>
      </w:r>
      <w:r>
        <w:rPr>
          <w:rFonts w:hint="eastAsia" w:ascii="Times New Roman" w:hAnsi="Times New Roman" w:cs="Times New Roman"/>
          <w:b w:val="0"/>
          <w:bCs w:val="0"/>
          <w:color w:val="000000"/>
          <w:szCs w:val="32"/>
          <w:highlight w:val="none"/>
          <w:lang w:eastAsia="zh-CN"/>
        </w:rPr>
        <w:t>“</w:t>
      </w:r>
      <w:r>
        <w:rPr>
          <w:rFonts w:hint="default" w:ascii="Times New Roman" w:hAnsi="Times New Roman" w:cs="Times New Roman"/>
          <w:b w:val="0"/>
          <w:bCs w:val="0"/>
          <w:color w:val="000000"/>
          <w:szCs w:val="32"/>
          <w:highlight w:val="none"/>
        </w:rPr>
        <w:t>四好农村路</w:t>
      </w:r>
      <w:r>
        <w:rPr>
          <w:rFonts w:hint="eastAsia" w:ascii="Times New Roman" w:hAnsi="Times New Roman" w:cs="Times New Roman"/>
          <w:b w:val="0"/>
          <w:bCs w:val="0"/>
          <w:color w:val="000000"/>
          <w:szCs w:val="32"/>
          <w:highlight w:val="none"/>
          <w:lang w:eastAsia="zh-CN"/>
        </w:rPr>
        <w:t>”</w:t>
      </w:r>
      <w:r>
        <w:rPr>
          <w:rFonts w:hint="default" w:ascii="Times New Roman" w:hAnsi="Times New Roman" w:cs="Times New Roman"/>
          <w:b w:val="0"/>
          <w:bCs w:val="0"/>
          <w:color w:val="000000"/>
          <w:szCs w:val="32"/>
          <w:highlight w:val="none"/>
        </w:rPr>
        <w:t>工程，</w:t>
      </w:r>
      <w:r>
        <w:rPr>
          <w:rFonts w:hint="default" w:ascii="Times New Roman" w:hAnsi="Times New Roman" w:cs="Times New Roman"/>
          <w:b w:val="0"/>
          <w:bCs w:val="0"/>
          <w:kern w:val="21"/>
          <w:szCs w:val="32"/>
          <w:highlight w:val="none"/>
        </w:rPr>
        <w:t>推动公交线网向周边重点镇延伸，</w:t>
      </w:r>
      <w:r>
        <w:rPr>
          <w:rFonts w:hint="default" w:ascii="Times New Roman" w:hAnsi="Times New Roman" w:cs="Times New Roman"/>
          <w:b w:val="0"/>
          <w:bCs w:val="0"/>
          <w:szCs w:val="32"/>
          <w:highlight w:val="none"/>
        </w:rPr>
        <w:t>畅通城乡</w:t>
      </w:r>
      <w:r>
        <w:rPr>
          <w:rFonts w:hint="eastAsia" w:ascii="Times New Roman" w:hAnsi="Times New Roman" w:cs="Times New Roman"/>
          <w:b w:val="0"/>
          <w:bCs w:val="0"/>
          <w:szCs w:val="32"/>
          <w:highlight w:val="none"/>
          <w:lang w:eastAsia="zh-CN"/>
        </w:rPr>
        <w:t>“</w:t>
      </w:r>
      <w:r>
        <w:rPr>
          <w:rFonts w:hint="default" w:ascii="Times New Roman" w:hAnsi="Times New Roman" w:cs="Times New Roman"/>
          <w:b w:val="0"/>
          <w:bCs w:val="0"/>
          <w:szCs w:val="32"/>
          <w:highlight w:val="none"/>
        </w:rPr>
        <w:t>毛细血管</w:t>
      </w:r>
      <w:r>
        <w:rPr>
          <w:rFonts w:hint="eastAsia" w:ascii="Times New Roman" w:hAnsi="Times New Roman" w:cs="Times New Roman"/>
          <w:b w:val="0"/>
          <w:bCs w:val="0"/>
          <w:szCs w:val="32"/>
          <w:highlight w:val="none"/>
          <w:lang w:eastAsia="zh-CN"/>
        </w:rPr>
        <w:t>”</w:t>
      </w:r>
      <w:r>
        <w:rPr>
          <w:rFonts w:hint="default" w:ascii="Times New Roman" w:hAnsi="Times New Roman" w:cs="Times New Roman"/>
          <w:b w:val="0"/>
          <w:bCs w:val="0"/>
          <w:szCs w:val="32"/>
          <w:highlight w:val="none"/>
        </w:rPr>
        <w:t>，建设更多更好的</w:t>
      </w:r>
      <w:r>
        <w:rPr>
          <w:rFonts w:hint="eastAsia" w:ascii="Times New Roman" w:hAnsi="Times New Roman" w:cs="Times New Roman"/>
          <w:b w:val="0"/>
          <w:bCs w:val="0"/>
          <w:szCs w:val="32"/>
          <w:highlight w:val="none"/>
          <w:lang w:eastAsia="zh-CN"/>
        </w:rPr>
        <w:t>“</w:t>
      </w:r>
      <w:r>
        <w:rPr>
          <w:rFonts w:hint="default" w:ascii="Times New Roman" w:hAnsi="Times New Roman" w:cs="Times New Roman"/>
          <w:b w:val="0"/>
          <w:bCs w:val="0"/>
          <w:szCs w:val="32"/>
          <w:highlight w:val="none"/>
        </w:rPr>
        <w:t>产业路</w:t>
      </w:r>
      <w:r>
        <w:rPr>
          <w:rFonts w:hint="eastAsia" w:ascii="Times New Roman" w:hAnsi="Times New Roman" w:cs="Times New Roman"/>
          <w:b w:val="0"/>
          <w:bCs w:val="0"/>
          <w:szCs w:val="32"/>
          <w:highlight w:val="none"/>
          <w:lang w:eastAsia="zh-CN"/>
        </w:rPr>
        <w:t>”“</w:t>
      </w:r>
      <w:r>
        <w:rPr>
          <w:rFonts w:hint="default" w:ascii="Times New Roman" w:hAnsi="Times New Roman" w:cs="Times New Roman"/>
          <w:b w:val="0"/>
          <w:bCs w:val="0"/>
          <w:szCs w:val="32"/>
          <w:highlight w:val="none"/>
        </w:rPr>
        <w:t>民生路</w:t>
      </w:r>
      <w:r>
        <w:rPr>
          <w:rFonts w:hint="eastAsia" w:ascii="Times New Roman" w:hAnsi="Times New Roman" w:cs="Times New Roman"/>
          <w:b w:val="0"/>
          <w:bCs w:val="0"/>
          <w:szCs w:val="32"/>
          <w:highlight w:val="none"/>
          <w:lang w:eastAsia="zh-CN"/>
        </w:rPr>
        <w:t>”“</w:t>
      </w:r>
      <w:r>
        <w:rPr>
          <w:rFonts w:hint="default" w:ascii="Times New Roman" w:hAnsi="Times New Roman" w:cs="Times New Roman"/>
          <w:b w:val="0"/>
          <w:bCs w:val="0"/>
          <w:szCs w:val="32"/>
          <w:highlight w:val="none"/>
        </w:rPr>
        <w:t>旅游路</w:t>
      </w:r>
      <w:r>
        <w:rPr>
          <w:rFonts w:hint="eastAsia" w:ascii="Times New Roman" w:hAnsi="Times New Roman" w:cs="Times New Roman"/>
          <w:b w:val="0"/>
          <w:bCs w:val="0"/>
          <w:szCs w:val="32"/>
          <w:highlight w:val="none"/>
          <w:lang w:eastAsia="zh-CN"/>
        </w:rPr>
        <w:t>”</w:t>
      </w:r>
      <w:r>
        <w:rPr>
          <w:rFonts w:hint="default" w:ascii="Times New Roman" w:hAnsi="Times New Roman" w:cs="Times New Roman"/>
          <w:b w:val="0"/>
          <w:bCs w:val="0"/>
          <w:szCs w:val="32"/>
          <w:highlight w:val="none"/>
        </w:rPr>
        <w:t>。着力招引大型现代物流企业，健全集疏运体系，通过铁公水多式联运，实现人畅其行、物畅其流。提高城乡水安全保障能力，持续实施渝西水资源配置永川段工程，提档升级城区六水九湖及城乡现有水厂（站），改造老旧管网和</w:t>
      </w:r>
      <w:r>
        <w:rPr>
          <w:rFonts w:hint="eastAsia" w:ascii="Times New Roman" w:hAnsi="Times New Roman" w:cs="Times New Roman"/>
          <w:b w:val="0"/>
          <w:bCs w:val="0"/>
          <w:szCs w:val="32"/>
          <w:highlight w:val="none"/>
          <w:lang w:eastAsia="zh-CN"/>
        </w:rPr>
        <w:t>“</w:t>
      </w:r>
      <w:r>
        <w:rPr>
          <w:rFonts w:hint="default" w:ascii="Times New Roman" w:hAnsi="Times New Roman" w:cs="Times New Roman"/>
          <w:b w:val="0"/>
          <w:bCs w:val="0"/>
          <w:szCs w:val="32"/>
          <w:highlight w:val="none"/>
        </w:rPr>
        <w:t>二次供水</w:t>
      </w:r>
      <w:r>
        <w:rPr>
          <w:rFonts w:hint="eastAsia" w:ascii="Times New Roman" w:hAnsi="Times New Roman" w:cs="Times New Roman"/>
          <w:b w:val="0"/>
          <w:bCs w:val="0"/>
          <w:szCs w:val="32"/>
          <w:highlight w:val="none"/>
          <w:lang w:eastAsia="zh-CN"/>
        </w:rPr>
        <w:t>”</w:t>
      </w:r>
      <w:r>
        <w:rPr>
          <w:rFonts w:hint="default" w:ascii="Times New Roman" w:hAnsi="Times New Roman" w:cs="Times New Roman"/>
          <w:b w:val="0"/>
          <w:bCs w:val="0"/>
          <w:szCs w:val="32"/>
          <w:highlight w:val="none"/>
        </w:rPr>
        <w:t>设施，城乡供水实现同源同质同服务。构建城乡高效能源保障体系，推进区域热电联产项目建设，推广光伏发电、垃圾焚烧发电、沼气、天然气等农村新能源。到2025年，新增页岩气井100-150口，新建及改造配气站、加气站、能源站合计12座。强化城乡信息化基础支撑，升级改造广电移动通信网络，深入实施数字乡村战略，基本实现农村地区5G网络全覆盖。到2025年，新改建农村公路860公里，村庄内道路硬化占比达到12%，农村自来水普及率达到95%，农村天然气气化率实现45%，建设</w:t>
      </w:r>
      <w:r>
        <w:rPr>
          <w:rFonts w:hint="eastAsia" w:ascii="Times New Roman" w:hAnsi="Times New Roman" w:cs="Times New Roman"/>
          <w:b w:val="0"/>
          <w:bCs w:val="0"/>
          <w:szCs w:val="32"/>
          <w:highlight w:val="none"/>
          <w:lang w:eastAsia="zh-CN"/>
        </w:rPr>
        <w:t>“</w:t>
      </w:r>
      <w:r>
        <w:rPr>
          <w:rFonts w:hint="default" w:ascii="Times New Roman" w:hAnsi="Times New Roman" w:cs="Times New Roman"/>
          <w:b w:val="0"/>
          <w:bCs w:val="0"/>
          <w:szCs w:val="32"/>
          <w:highlight w:val="none"/>
        </w:rPr>
        <w:t>互联网小镇（村）</w:t>
      </w:r>
      <w:r>
        <w:rPr>
          <w:rFonts w:hint="eastAsia" w:ascii="Times New Roman" w:hAnsi="Times New Roman" w:cs="Times New Roman"/>
          <w:b w:val="0"/>
          <w:bCs w:val="0"/>
          <w:szCs w:val="32"/>
          <w:highlight w:val="none"/>
          <w:lang w:eastAsia="zh-CN"/>
        </w:rPr>
        <w:t>”</w:t>
      </w:r>
      <w:r>
        <w:rPr>
          <w:rFonts w:hint="default" w:ascii="Times New Roman" w:hAnsi="Times New Roman" w:cs="Times New Roman"/>
          <w:b w:val="0"/>
          <w:bCs w:val="0"/>
          <w:szCs w:val="32"/>
          <w:highlight w:val="none"/>
        </w:rPr>
        <w:t>15个。</w:t>
      </w:r>
      <w:r>
        <w:rPr>
          <w:rFonts w:hint="default" w:ascii="Times New Roman" w:hAnsi="Times New Roman" w:eastAsia="方正楷体_GBK" w:cs="Times New Roman"/>
          <w:b w:val="0"/>
          <w:bCs w:val="0"/>
          <w:szCs w:val="32"/>
          <w:highlight w:val="none"/>
        </w:rPr>
        <w:t>（责任单位：区发展改革委、区交通局、区住房城乡建委、区水利局、区大数据发展局，各镇街）</w:t>
      </w:r>
    </w:p>
    <w:p>
      <w:pPr>
        <w:pStyle w:val="10"/>
        <w:keepNext w:val="0"/>
        <w:keepLines w:val="0"/>
        <w:pageBreakBefore w:val="0"/>
        <w:widowControl w:val="0"/>
        <w:kinsoku/>
        <w:wordWrap/>
        <w:overflowPunct/>
        <w:topLinePunct w:val="0"/>
        <w:autoSpaceDE/>
        <w:autoSpaceDN/>
        <w:bidi w:val="0"/>
        <w:snapToGrid w:val="0"/>
        <w:spacing w:line="300" w:lineRule="auto"/>
        <w:ind w:firstLine="640" w:firstLineChars="200"/>
        <w:jc w:val="both"/>
        <w:textAlignment w:val="auto"/>
        <w:rPr>
          <w:rFonts w:hint="default" w:ascii="Times New Roman" w:hAnsi="Times New Roman" w:cs="Times New Roman"/>
          <w:b w:val="0"/>
          <w:bCs w:val="0"/>
          <w:sz w:val="32"/>
          <w:szCs w:val="32"/>
          <w:highlight w:val="none"/>
        </w:rPr>
      </w:pPr>
      <w:r>
        <w:rPr>
          <w:rFonts w:hint="default" w:ascii="Times New Roman" w:hAnsi="Times New Roman" w:cs="Times New Roman"/>
          <w:b w:val="0"/>
          <w:bCs w:val="0"/>
          <w:sz w:val="32"/>
          <w:szCs w:val="32"/>
          <w:highlight w:val="none"/>
        </w:rPr>
        <w:t>7.改善城乡人居环境。</w:t>
      </w:r>
      <w:r>
        <w:rPr>
          <w:rFonts w:hint="default" w:ascii="Times New Roman" w:hAnsi="Times New Roman" w:cs="Times New Roman"/>
          <w:b w:val="0"/>
          <w:bCs w:val="0"/>
          <w:color w:val="000000"/>
          <w:sz w:val="32"/>
          <w:szCs w:val="32"/>
          <w:highlight w:val="none"/>
          <w:lang w:val="en-US" w:eastAsia="zh-CN"/>
        </w:rPr>
        <w:t>推进城乡</w:t>
      </w:r>
      <w:r>
        <w:rPr>
          <w:rFonts w:hint="default" w:ascii="Times New Roman" w:hAnsi="Times New Roman" w:cs="Times New Roman"/>
          <w:b w:val="0"/>
          <w:bCs w:val="0"/>
          <w:color w:val="000000"/>
          <w:sz w:val="32"/>
          <w:szCs w:val="32"/>
          <w:highlight w:val="none"/>
        </w:rPr>
        <w:t>人居环境整治，深入推进环境污染防治，持续深入打好蓝天、碧水、净土保卫战，</w:t>
      </w:r>
      <w:r>
        <w:rPr>
          <w:rFonts w:hint="default" w:ascii="Times New Roman" w:hAnsi="Times New Roman" w:cs="Times New Roman"/>
          <w:b w:val="0"/>
          <w:bCs w:val="0"/>
          <w:sz w:val="32"/>
          <w:szCs w:val="32"/>
          <w:highlight w:val="none"/>
        </w:rPr>
        <w:t>常态化开展村庄清洁和绿化美化行动、渐次开展</w:t>
      </w:r>
      <w:r>
        <w:rPr>
          <w:rFonts w:hint="eastAsia" w:ascii="Times New Roman" w:hAnsi="Times New Roman" w:cs="Times New Roman"/>
          <w:b w:val="0"/>
          <w:bCs w:val="0"/>
          <w:sz w:val="32"/>
          <w:szCs w:val="32"/>
          <w:highlight w:val="none"/>
          <w:lang w:eastAsia="zh-CN"/>
        </w:rPr>
        <w:t>“</w:t>
      </w:r>
      <w:r>
        <w:rPr>
          <w:rFonts w:hint="default" w:ascii="Times New Roman" w:hAnsi="Times New Roman" w:cs="Times New Roman"/>
          <w:b w:val="0"/>
          <w:bCs w:val="0"/>
          <w:sz w:val="32"/>
          <w:szCs w:val="32"/>
          <w:highlight w:val="none"/>
        </w:rPr>
        <w:t>五清理一活动</w:t>
      </w:r>
      <w:r>
        <w:rPr>
          <w:rFonts w:hint="eastAsia" w:ascii="Times New Roman" w:hAnsi="Times New Roman" w:cs="Times New Roman"/>
          <w:b w:val="0"/>
          <w:bCs w:val="0"/>
          <w:sz w:val="32"/>
          <w:szCs w:val="32"/>
          <w:highlight w:val="none"/>
          <w:lang w:eastAsia="zh-CN"/>
        </w:rPr>
        <w:t>”</w:t>
      </w:r>
      <w:r>
        <w:rPr>
          <w:rFonts w:hint="default" w:ascii="Times New Roman" w:hAnsi="Times New Roman" w:cs="Times New Roman"/>
          <w:b w:val="0"/>
          <w:bCs w:val="0"/>
          <w:sz w:val="32"/>
          <w:szCs w:val="32"/>
          <w:highlight w:val="none"/>
        </w:rPr>
        <w:t>专项行动</w:t>
      </w:r>
      <w:r>
        <w:rPr>
          <w:rFonts w:hint="default" w:ascii="Times New Roman" w:hAnsi="Times New Roman" w:cs="Times New Roman"/>
          <w:b w:val="0"/>
          <w:bCs w:val="0"/>
          <w:color w:val="000000"/>
          <w:sz w:val="32"/>
          <w:szCs w:val="32"/>
          <w:highlight w:val="none"/>
        </w:rPr>
        <w:t>，加强土壤污染源头防控，提升环境基础设施建设水平</w:t>
      </w:r>
      <w:r>
        <w:rPr>
          <w:rFonts w:hint="default" w:ascii="Times New Roman" w:hAnsi="Times New Roman" w:cs="Times New Roman"/>
          <w:b w:val="0"/>
          <w:bCs w:val="0"/>
          <w:sz w:val="32"/>
          <w:szCs w:val="32"/>
          <w:highlight w:val="none"/>
        </w:rPr>
        <w:t>。全面提升村容村貌，</w:t>
      </w:r>
      <w:r>
        <w:rPr>
          <w:rFonts w:hint="default" w:ascii="Times New Roman" w:hAnsi="Times New Roman" w:cs="Times New Roman"/>
          <w:b w:val="0"/>
          <w:bCs w:val="0"/>
          <w:color w:val="000000"/>
          <w:sz w:val="32"/>
          <w:szCs w:val="32"/>
          <w:highlight w:val="none"/>
        </w:rPr>
        <w:t>加</w:t>
      </w:r>
      <w:r>
        <w:rPr>
          <w:rFonts w:hint="default" w:ascii="Times New Roman" w:hAnsi="Times New Roman" w:cs="Times New Roman"/>
          <w:b w:val="0"/>
          <w:bCs w:val="0"/>
          <w:sz w:val="32"/>
          <w:szCs w:val="32"/>
          <w:highlight w:val="none"/>
        </w:rPr>
        <w:t>强农房建设风貌引导，</w:t>
      </w:r>
      <w:r>
        <w:rPr>
          <w:rFonts w:hint="default" w:ascii="Times New Roman" w:hAnsi="Times New Roman" w:cs="Times New Roman"/>
          <w:b w:val="0"/>
          <w:bCs w:val="0"/>
          <w:color w:val="000000"/>
          <w:sz w:val="32"/>
          <w:szCs w:val="32"/>
          <w:highlight w:val="none"/>
        </w:rPr>
        <w:t>聚力打造</w:t>
      </w:r>
      <w:r>
        <w:rPr>
          <w:rFonts w:hint="eastAsia" w:ascii="Times New Roman" w:hAnsi="Times New Roman" w:cs="Times New Roman"/>
          <w:b w:val="0"/>
          <w:bCs w:val="0"/>
          <w:sz w:val="32"/>
          <w:szCs w:val="32"/>
          <w:highlight w:val="none"/>
          <w:lang w:eastAsia="zh-CN"/>
        </w:rPr>
        <w:t>“</w:t>
      </w:r>
      <w:r>
        <w:rPr>
          <w:rFonts w:hint="default" w:ascii="Times New Roman" w:hAnsi="Times New Roman" w:cs="Times New Roman"/>
          <w:b w:val="0"/>
          <w:bCs w:val="0"/>
          <w:sz w:val="32"/>
          <w:szCs w:val="32"/>
          <w:highlight w:val="none"/>
        </w:rPr>
        <w:t>巴蜀美丽庭院示范片</w:t>
      </w:r>
      <w:r>
        <w:rPr>
          <w:rFonts w:hint="eastAsia" w:ascii="Times New Roman" w:hAnsi="Times New Roman" w:cs="Times New Roman"/>
          <w:b w:val="0"/>
          <w:bCs w:val="0"/>
          <w:sz w:val="32"/>
          <w:szCs w:val="32"/>
          <w:highlight w:val="none"/>
          <w:lang w:eastAsia="zh-CN"/>
        </w:rPr>
        <w:t>”</w:t>
      </w:r>
      <w:r>
        <w:rPr>
          <w:rFonts w:hint="default" w:ascii="Times New Roman" w:hAnsi="Times New Roman" w:cs="Times New Roman"/>
          <w:b w:val="0"/>
          <w:bCs w:val="0"/>
          <w:sz w:val="32"/>
          <w:szCs w:val="32"/>
          <w:highlight w:val="none"/>
        </w:rPr>
        <w:t>。到2025年，建成</w:t>
      </w:r>
      <w:r>
        <w:rPr>
          <w:rFonts w:hint="eastAsia" w:ascii="Times New Roman" w:hAnsi="Times New Roman" w:cs="Times New Roman"/>
          <w:b w:val="0"/>
          <w:bCs w:val="0"/>
          <w:sz w:val="32"/>
          <w:szCs w:val="32"/>
          <w:highlight w:val="none"/>
          <w:lang w:eastAsia="zh-CN"/>
        </w:rPr>
        <w:t>“</w:t>
      </w:r>
      <w:r>
        <w:rPr>
          <w:rFonts w:hint="default" w:ascii="Times New Roman" w:hAnsi="Times New Roman" w:cs="Times New Roman"/>
          <w:b w:val="0"/>
          <w:bCs w:val="0"/>
          <w:sz w:val="32"/>
          <w:szCs w:val="32"/>
          <w:highlight w:val="none"/>
        </w:rPr>
        <w:t>农村人居环境成片推进示范片</w:t>
      </w:r>
      <w:r>
        <w:rPr>
          <w:rFonts w:hint="eastAsia" w:ascii="Times New Roman" w:hAnsi="Times New Roman" w:cs="Times New Roman"/>
          <w:b w:val="0"/>
          <w:bCs w:val="0"/>
          <w:sz w:val="32"/>
          <w:szCs w:val="32"/>
          <w:highlight w:val="none"/>
          <w:lang w:eastAsia="zh-CN"/>
        </w:rPr>
        <w:t>”</w:t>
      </w:r>
      <w:r>
        <w:rPr>
          <w:rFonts w:hint="default" w:ascii="Times New Roman" w:hAnsi="Times New Roman" w:cs="Times New Roman"/>
          <w:b w:val="0"/>
          <w:bCs w:val="0"/>
          <w:sz w:val="32"/>
          <w:szCs w:val="32"/>
          <w:highlight w:val="none"/>
        </w:rPr>
        <w:t>2个，创建市级卫生镇（街）5个，市级卫生村20个。</w:t>
      </w:r>
      <w:r>
        <w:rPr>
          <w:rFonts w:hint="default" w:ascii="Times New Roman" w:hAnsi="Times New Roman" w:cs="Times New Roman"/>
          <w:b w:val="0"/>
          <w:bCs w:val="0"/>
          <w:color w:val="000000"/>
          <w:sz w:val="32"/>
          <w:szCs w:val="32"/>
          <w:highlight w:val="none"/>
        </w:rPr>
        <w:t>分类有序推进农村</w:t>
      </w:r>
      <w:r>
        <w:rPr>
          <w:rFonts w:hint="eastAsia" w:ascii="Times New Roman" w:hAnsi="Times New Roman" w:cs="Times New Roman"/>
          <w:b w:val="0"/>
          <w:bCs w:val="0"/>
          <w:color w:val="000000"/>
          <w:sz w:val="32"/>
          <w:szCs w:val="32"/>
          <w:highlight w:val="none"/>
          <w:lang w:eastAsia="zh-CN"/>
        </w:rPr>
        <w:t>“</w:t>
      </w:r>
      <w:r>
        <w:rPr>
          <w:rFonts w:hint="default" w:ascii="Times New Roman" w:hAnsi="Times New Roman" w:cs="Times New Roman"/>
          <w:b w:val="0"/>
          <w:bCs w:val="0"/>
          <w:color w:val="000000"/>
          <w:sz w:val="32"/>
          <w:szCs w:val="32"/>
          <w:highlight w:val="none"/>
        </w:rPr>
        <w:t>厕所革命</w:t>
      </w:r>
      <w:r>
        <w:rPr>
          <w:rFonts w:hint="eastAsia" w:ascii="Times New Roman" w:hAnsi="Times New Roman" w:cs="Times New Roman"/>
          <w:b w:val="0"/>
          <w:bCs w:val="0"/>
          <w:color w:val="000000"/>
          <w:sz w:val="32"/>
          <w:szCs w:val="32"/>
          <w:highlight w:val="none"/>
          <w:lang w:eastAsia="zh-CN"/>
        </w:rPr>
        <w:t>”</w:t>
      </w:r>
      <w:r>
        <w:rPr>
          <w:rFonts w:hint="default" w:ascii="Times New Roman" w:hAnsi="Times New Roman" w:cs="Times New Roman"/>
          <w:b w:val="0"/>
          <w:bCs w:val="0"/>
          <w:color w:val="000000"/>
          <w:sz w:val="32"/>
          <w:szCs w:val="32"/>
          <w:highlight w:val="none"/>
        </w:rPr>
        <w:t>。加强城乡污水处理设施建设管理，分区分类开展农村生活污水治理，持续整治农村黑臭水体。全面推进生活垃圾分类收运工作，增设垃圾分类智能化设备，</w:t>
      </w:r>
      <w:r>
        <w:rPr>
          <w:rFonts w:hint="default" w:ascii="Times New Roman" w:hAnsi="Times New Roman" w:cs="Times New Roman"/>
          <w:b w:val="0"/>
          <w:bCs w:val="0"/>
          <w:sz w:val="32"/>
          <w:szCs w:val="32"/>
          <w:highlight w:val="none"/>
        </w:rPr>
        <w:t>打造垃圾分类精品示范片区</w:t>
      </w:r>
      <w:r>
        <w:rPr>
          <w:rFonts w:hint="default" w:ascii="Times New Roman" w:hAnsi="Times New Roman" w:cs="Times New Roman"/>
          <w:b w:val="0"/>
          <w:bCs w:val="0"/>
          <w:color w:val="000000"/>
          <w:sz w:val="32"/>
          <w:szCs w:val="32"/>
          <w:highlight w:val="none"/>
        </w:rPr>
        <w:t>。</w:t>
      </w:r>
      <w:r>
        <w:rPr>
          <w:rFonts w:hint="default" w:ascii="Times New Roman" w:hAnsi="Times New Roman" w:cs="Times New Roman"/>
          <w:b w:val="0"/>
          <w:bCs w:val="0"/>
          <w:sz w:val="32"/>
          <w:szCs w:val="32"/>
          <w:highlight w:val="none"/>
        </w:rPr>
        <w:t>到2025年，全区农村卫生户厕普及率达到90%，镇（街）场镇生活污水集中处理率达到95%以上，农村（500人以上集中居住点）生活污水集中处理率达到85%以上。</w:t>
      </w:r>
      <w:r>
        <w:rPr>
          <w:rFonts w:hint="default" w:ascii="Times New Roman" w:hAnsi="Times New Roman" w:cs="Times New Roman"/>
          <w:b w:val="0"/>
          <w:bCs w:val="0"/>
          <w:color w:val="000000"/>
          <w:sz w:val="32"/>
          <w:szCs w:val="32"/>
          <w:highlight w:val="none"/>
        </w:rPr>
        <w:t>持续开展天然林保护工程、</w:t>
      </w:r>
      <w:r>
        <w:rPr>
          <w:rFonts w:hint="eastAsia" w:ascii="Times New Roman" w:hAnsi="Times New Roman" w:cs="Times New Roman"/>
          <w:b w:val="0"/>
          <w:bCs w:val="0"/>
          <w:color w:val="000000"/>
          <w:sz w:val="32"/>
          <w:szCs w:val="32"/>
          <w:highlight w:val="none"/>
          <w:lang w:eastAsia="zh-CN"/>
        </w:rPr>
        <w:t>“</w:t>
      </w:r>
      <w:r>
        <w:rPr>
          <w:rFonts w:hint="default" w:ascii="Times New Roman" w:hAnsi="Times New Roman" w:cs="Times New Roman"/>
          <w:b w:val="0"/>
          <w:bCs w:val="0"/>
          <w:color w:val="000000"/>
          <w:sz w:val="32"/>
          <w:szCs w:val="32"/>
          <w:highlight w:val="none"/>
        </w:rPr>
        <w:t>两岸青山·千里林带</w:t>
      </w:r>
      <w:r>
        <w:rPr>
          <w:rFonts w:hint="eastAsia" w:ascii="Times New Roman" w:hAnsi="Times New Roman" w:cs="Times New Roman"/>
          <w:b w:val="0"/>
          <w:bCs w:val="0"/>
          <w:color w:val="000000"/>
          <w:sz w:val="32"/>
          <w:szCs w:val="32"/>
          <w:highlight w:val="none"/>
          <w:lang w:eastAsia="zh-CN"/>
        </w:rPr>
        <w:t>”</w:t>
      </w:r>
      <w:r>
        <w:rPr>
          <w:rFonts w:hint="default" w:ascii="Times New Roman" w:hAnsi="Times New Roman" w:cs="Times New Roman"/>
          <w:b w:val="0"/>
          <w:bCs w:val="0"/>
          <w:color w:val="000000"/>
          <w:sz w:val="32"/>
          <w:szCs w:val="32"/>
          <w:highlight w:val="none"/>
        </w:rPr>
        <w:t>生态工程。</w:t>
      </w:r>
      <w:r>
        <w:rPr>
          <w:rFonts w:hint="default" w:ascii="Times New Roman" w:hAnsi="Times New Roman" w:cs="Times New Roman"/>
          <w:b w:val="0"/>
          <w:bCs w:val="0"/>
          <w:sz w:val="32"/>
          <w:szCs w:val="32"/>
          <w:highlight w:val="none"/>
        </w:rPr>
        <w:t>建设河库生态保护网，</w:t>
      </w:r>
      <w:r>
        <w:rPr>
          <w:rFonts w:hint="default" w:ascii="Times New Roman" w:hAnsi="Times New Roman" w:cs="Times New Roman"/>
          <w:b w:val="0"/>
          <w:bCs w:val="0"/>
          <w:spacing w:val="10"/>
          <w:sz w:val="32"/>
          <w:szCs w:val="32"/>
          <w:highlight w:val="none"/>
        </w:rPr>
        <w:t>实施水系连通及水美乡村建设试点，</w:t>
      </w:r>
      <w:r>
        <w:rPr>
          <w:rFonts w:hint="default" w:ascii="Times New Roman" w:hAnsi="Times New Roman" w:cs="Times New Roman"/>
          <w:b w:val="0"/>
          <w:bCs w:val="0"/>
          <w:sz w:val="32"/>
          <w:szCs w:val="32"/>
          <w:highlight w:val="none"/>
        </w:rPr>
        <w:t>完善水域保洁长效机制</w:t>
      </w:r>
      <w:r>
        <w:rPr>
          <w:rFonts w:hint="default" w:ascii="Times New Roman" w:hAnsi="Times New Roman" w:cs="Times New Roman"/>
          <w:b w:val="0"/>
          <w:bCs w:val="0"/>
          <w:spacing w:val="10"/>
          <w:sz w:val="32"/>
          <w:szCs w:val="32"/>
          <w:highlight w:val="none"/>
        </w:rPr>
        <w:t>。构建城乡一体化绿化格局，</w:t>
      </w:r>
      <w:r>
        <w:rPr>
          <w:rFonts w:hint="default" w:ascii="Times New Roman" w:hAnsi="Times New Roman" w:cs="Times New Roman"/>
          <w:b w:val="0"/>
          <w:bCs w:val="0"/>
          <w:sz w:val="32"/>
          <w:szCs w:val="32"/>
          <w:highlight w:val="none"/>
        </w:rPr>
        <w:t>构建城乡一体的绿道系统以及以城市生态公园、郊野公园为主的风景游憩绿地体系。</w:t>
      </w:r>
      <w:r>
        <w:rPr>
          <w:rFonts w:hint="default" w:ascii="Times New Roman" w:hAnsi="Times New Roman" w:cs="Times New Roman"/>
          <w:b w:val="0"/>
          <w:bCs w:val="0"/>
          <w:color w:val="000000"/>
          <w:sz w:val="32"/>
          <w:szCs w:val="32"/>
          <w:highlight w:val="none"/>
        </w:rPr>
        <w:t>到2025年，巩固提升退耕还林成果18.8万亩，实施低效林改造2万亩</w:t>
      </w:r>
      <w:r>
        <w:rPr>
          <w:rFonts w:hint="default" w:ascii="Times New Roman" w:hAnsi="Times New Roman" w:cs="Times New Roman"/>
          <w:b w:val="0"/>
          <w:bCs w:val="0"/>
          <w:sz w:val="32"/>
          <w:szCs w:val="32"/>
          <w:highlight w:val="none"/>
        </w:rPr>
        <w:t>，全区水域清漂治理实现全覆盖，建设镇公园广场16个。</w:t>
      </w:r>
      <w:r>
        <w:rPr>
          <w:rFonts w:hint="default" w:ascii="Times New Roman" w:hAnsi="Times New Roman" w:eastAsia="方正楷体_GBK" w:cs="Times New Roman"/>
          <w:b w:val="0"/>
          <w:bCs w:val="0"/>
          <w:sz w:val="32"/>
          <w:szCs w:val="32"/>
          <w:highlight w:val="none"/>
        </w:rPr>
        <w:t>（责任单位：区农业农村委、区生态环境局、区城市管理局、区住房城乡建委、区水利局、区林业局，各镇街）</w:t>
      </w:r>
    </w:p>
    <w:p>
      <w:pPr>
        <w:pStyle w:val="24"/>
        <w:keepNext w:val="0"/>
        <w:keepLines w:val="0"/>
        <w:pageBreakBefore w:val="0"/>
        <w:widowControl w:val="0"/>
        <w:kinsoku/>
        <w:wordWrap/>
        <w:overflowPunct/>
        <w:topLinePunct w:val="0"/>
        <w:autoSpaceDE/>
        <w:autoSpaceDN/>
        <w:bidi w:val="0"/>
        <w:snapToGrid w:val="0"/>
        <w:spacing w:after="0" w:afterLines="0" w:line="300" w:lineRule="auto"/>
        <w:ind w:firstLine="640" w:firstLineChars="200"/>
        <w:jc w:val="both"/>
        <w:textAlignment w:val="auto"/>
        <w:rPr>
          <w:rFonts w:hint="default" w:ascii="Times New Roman" w:hAnsi="Times New Roman" w:cs="Times New Roman"/>
          <w:b w:val="0"/>
          <w:bCs w:val="0"/>
          <w:szCs w:val="32"/>
          <w:highlight w:val="none"/>
        </w:rPr>
      </w:pPr>
      <w:r>
        <w:rPr>
          <w:rFonts w:hint="default" w:ascii="Times New Roman" w:hAnsi="Times New Roman" w:eastAsia="方正仿宋_GBK" w:cs="Times New Roman"/>
          <w:b w:val="0"/>
          <w:bCs w:val="0"/>
          <w:sz w:val="32"/>
          <w:szCs w:val="32"/>
          <w:highlight w:val="none"/>
          <w:lang w:val="en-US" w:eastAsia="zh-CN" w:bidi="ar-SA"/>
        </w:rPr>
        <w:t>8.提高城乡公共服务水平。加快建设高质量教育体系，科学合理调整城乡教育资源布局规划，构建以普惠性幼儿园为主体的办园体系，建成国家学前教育普及普惠区。推进义务教育薄弱环节改善与能力提升，实施集团化办学和学区制管理，深入推进中小学</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片区教研共同体</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建设，建成国家义务教育优质均衡发展区。优化城乡师资队伍结构，全面落实</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双减</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工作，做亮</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三百工程</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建成全国智慧教育示范区，不断提高教育服务水平。健全城乡医疗卫生服务体系，以打造区域性医疗中心为引领，积极推进优质医疗资源扩容和区域均衡分布，全覆盖推进基层医疗机构等级评审。持续深化医药卫生体制改革，推动医共体牵头单位对基层医疗机构开展技术帮扶、人才培养，不断提升基层医疗机构服务能力。健全覆盖全民、统筹城乡、公平统一、安全规范、可持续的多层次社会保障体系，扩大社会保险覆盖面，继续落实并适时调整完善</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一站式</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结算机制。提质建设失能特困人员集中照护中心、镇（街道）养老服务中心、社区养老服务站和农村互助养老点，加快建设居家社区机构相协调、医养康养相结合的养老服务体系。到2025年，普惠性幼儿园惠及幼儿人数达到100%以上，乡村医生中执业（助理）医师比例实现35%，城乡居民基本医疗保险参保率和养老保险参保率</w:t>
      </w:r>
      <w:r>
        <w:rPr>
          <w:rFonts w:hint="eastAsia" w:ascii="Times New Roman" w:hAnsi="Times New Roman" w:eastAsia="方正仿宋_GBK" w:cs="Times New Roman"/>
          <w:b w:val="0"/>
          <w:bCs w:val="0"/>
          <w:sz w:val="32"/>
          <w:szCs w:val="32"/>
          <w:highlight w:val="none"/>
          <w:lang w:val="en-US" w:eastAsia="zh-CN" w:bidi="ar-SA"/>
        </w:rPr>
        <w:t>均</w:t>
      </w:r>
      <w:r>
        <w:rPr>
          <w:rFonts w:hint="default" w:ascii="Times New Roman" w:hAnsi="Times New Roman" w:eastAsia="方正仿宋_GBK" w:cs="Times New Roman"/>
          <w:b w:val="0"/>
          <w:bCs w:val="0"/>
          <w:sz w:val="32"/>
          <w:szCs w:val="32"/>
          <w:highlight w:val="none"/>
          <w:lang w:val="en-US" w:eastAsia="zh-CN" w:bidi="ar-SA"/>
        </w:rPr>
        <w:t>达到98%以上，养老机构服务质量达标率超75%。</w:t>
      </w:r>
      <w:r>
        <w:rPr>
          <w:rFonts w:hint="default" w:ascii="Times New Roman" w:hAnsi="Times New Roman" w:eastAsia="方正楷体_GBK" w:cs="Times New Roman"/>
          <w:b w:val="0"/>
          <w:bCs w:val="0"/>
          <w:szCs w:val="32"/>
          <w:highlight w:val="none"/>
        </w:rPr>
        <w:t>（责任单位：区教委、区卫生健康委、区民政局，各镇街）</w:t>
      </w:r>
    </w:p>
    <w:p>
      <w:pPr>
        <w:pStyle w:val="24"/>
        <w:keepNext w:val="0"/>
        <w:keepLines w:val="0"/>
        <w:pageBreakBefore w:val="0"/>
        <w:widowControl w:val="0"/>
        <w:kinsoku/>
        <w:wordWrap/>
        <w:overflowPunct/>
        <w:topLinePunct w:val="0"/>
        <w:autoSpaceDE/>
        <w:autoSpaceDN/>
        <w:bidi w:val="0"/>
        <w:snapToGrid w:val="0"/>
        <w:spacing w:after="0" w:afterLines="0" w:line="300" w:lineRule="auto"/>
        <w:ind w:firstLine="640" w:firstLineChars="200"/>
        <w:jc w:val="both"/>
        <w:textAlignment w:val="auto"/>
        <w:rPr>
          <w:rFonts w:hint="default" w:ascii="Times New Roman" w:hAnsi="Times New Roman" w:eastAsia="方正楷体_GBK" w:cs="Times New Roman"/>
          <w:b w:val="0"/>
          <w:bCs w:val="0"/>
          <w:szCs w:val="32"/>
          <w:highlight w:val="none"/>
        </w:rPr>
      </w:pPr>
      <w:r>
        <w:rPr>
          <w:rFonts w:hint="default" w:ascii="Times New Roman" w:hAnsi="Times New Roman" w:eastAsia="方正楷体_GBK" w:cs="Times New Roman"/>
          <w:b w:val="0"/>
          <w:bCs w:val="0"/>
          <w:szCs w:val="32"/>
          <w:highlight w:val="none"/>
        </w:rPr>
        <w:t>（三）推动城乡要素协同发展</w:t>
      </w:r>
    </w:p>
    <w:p>
      <w:pPr>
        <w:keepNext w:val="0"/>
        <w:keepLines w:val="0"/>
        <w:pageBreakBefore w:val="0"/>
        <w:widowControl w:val="0"/>
        <w:kinsoku/>
        <w:wordWrap/>
        <w:overflowPunct/>
        <w:topLinePunct w:val="0"/>
        <w:autoSpaceDE/>
        <w:autoSpaceDN/>
        <w:bidi w:val="0"/>
        <w:snapToGrid w:val="0"/>
        <w:spacing w:line="300" w:lineRule="auto"/>
        <w:ind w:firstLine="640" w:firstLineChars="200"/>
        <w:jc w:val="both"/>
        <w:textAlignment w:val="auto"/>
        <w:rPr>
          <w:rFonts w:hint="default" w:ascii="Times New Roman" w:hAnsi="Times New Roman" w:cs="Times New Roman"/>
          <w:b w:val="0"/>
          <w:bCs w:val="0"/>
          <w:szCs w:val="32"/>
          <w:highlight w:val="none"/>
        </w:rPr>
      </w:pPr>
      <w:r>
        <w:rPr>
          <w:rFonts w:hint="default" w:ascii="Times New Roman" w:hAnsi="Times New Roman" w:cs="Times New Roman"/>
          <w:b w:val="0"/>
          <w:bCs w:val="0"/>
          <w:szCs w:val="32"/>
          <w:highlight w:val="none"/>
        </w:rPr>
        <w:t>9.畅通人才流动渠道。探索建立城乡有序流动的人口迁徙制度，按照</w:t>
      </w:r>
      <w:r>
        <w:rPr>
          <w:rFonts w:hint="eastAsia" w:ascii="Times New Roman" w:hAnsi="Times New Roman" w:cs="Times New Roman"/>
          <w:b w:val="0"/>
          <w:bCs w:val="0"/>
          <w:szCs w:val="32"/>
          <w:highlight w:val="none"/>
          <w:lang w:eastAsia="zh-CN"/>
        </w:rPr>
        <w:t>“</w:t>
      </w:r>
      <w:r>
        <w:rPr>
          <w:rFonts w:hint="default" w:ascii="Times New Roman" w:hAnsi="Times New Roman" w:cs="Times New Roman"/>
          <w:b w:val="0"/>
          <w:bCs w:val="0"/>
          <w:szCs w:val="32"/>
          <w:highlight w:val="none"/>
        </w:rPr>
        <w:t>合法稳定就业、合法稳定住所</w:t>
      </w:r>
      <w:r>
        <w:rPr>
          <w:rFonts w:hint="eastAsia" w:ascii="Times New Roman" w:hAnsi="Times New Roman" w:cs="Times New Roman"/>
          <w:b w:val="0"/>
          <w:bCs w:val="0"/>
          <w:szCs w:val="32"/>
          <w:highlight w:val="none"/>
          <w:lang w:eastAsia="zh-CN"/>
        </w:rPr>
        <w:t>”</w:t>
      </w:r>
      <w:r>
        <w:rPr>
          <w:rFonts w:hint="default" w:ascii="Times New Roman" w:hAnsi="Times New Roman" w:cs="Times New Roman"/>
          <w:b w:val="0"/>
          <w:bCs w:val="0"/>
          <w:szCs w:val="32"/>
          <w:highlight w:val="none"/>
        </w:rPr>
        <w:t>的落户原则，在全市户口迁移登记政策基础上，进一步放宽迁移条件，改进户政管理方式，鼓励农业转移人口和其他常住人口在城镇落户。激活创新创业活力，新成立创业指导工作室1家，力争创建区级及以上农民工返乡创业园区3家，市级创业服务平台数量动态保持在20家左右。实施</w:t>
      </w:r>
      <w:r>
        <w:rPr>
          <w:rFonts w:hint="eastAsia" w:ascii="Times New Roman" w:hAnsi="Times New Roman" w:cs="Times New Roman"/>
          <w:b w:val="0"/>
          <w:bCs w:val="0"/>
          <w:szCs w:val="32"/>
          <w:highlight w:val="none"/>
          <w:lang w:eastAsia="zh-CN"/>
        </w:rPr>
        <w:t>“</w:t>
      </w:r>
      <w:r>
        <w:rPr>
          <w:rFonts w:hint="default" w:ascii="Times New Roman" w:hAnsi="Times New Roman" w:cs="Times New Roman"/>
          <w:b w:val="0"/>
          <w:bCs w:val="0"/>
          <w:szCs w:val="32"/>
          <w:highlight w:val="none"/>
        </w:rPr>
        <w:t>情系永川·共襄伟业</w:t>
      </w:r>
      <w:r>
        <w:rPr>
          <w:rFonts w:hint="eastAsia" w:ascii="Times New Roman" w:hAnsi="Times New Roman" w:cs="Times New Roman"/>
          <w:b w:val="0"/>
          <w:bCs w:val="0"/>
          <w:szCs w:val="32"/>
          <w:highlight w:val="none"/>
          <w:lang w:eastAsia="zh-CN"/>
        </w:rPr>
        <w:t>”“</w:t>
      </w:r>
      <w:r>
        <w:rPr>
          <w:rFonts w:hint="default" w:ascii="Times New Roman" w:hAnsi="Times New Roman" w:cs="Times New Roman"/>
          <w:b w:val="0"/>
          <w:bCs w:val="0"/>
          <w:szCs w:val="32"/>
          <w:highlight w:val="none"/>
        </w:rPr>
        <w:t>本土人才返乡</w:t>
      </w:r>
      <w:r>
        <w:rPr>
          <w:rFonts w:hint="eastAsia" w:ascii="Times New Roman" w:hAnsi="Times New Roman" w:cs="Times New Roman"/>
          <w:b w:val="0"/>
          <w:bCs w:val="0"/>
          <w:szCs w:val="32"/>
          <w:highlight w:val="none"/>
          <w:lang w:eastAsia="zh-CN"/>
        </w:rPr>
        <w:t>”</w:t>
      </w:r>
      <w:r>
        <w:rPr>
          <w:rFonts w:hint="default" w:ascii="Times New Roman" w:hAnsi="Times New Roman" w:cs="Times New Roman"/>
          <w:b w:val="0"/>
          <w:bCs w:val="0"/>
          <w:szCs w:val="32"/>
          <w:highlight w:val="none"/>
        </w:rPr>
        <w:t>等行动，全面推进</w:t>
      </w:r>
      <w:r>
        <w:rPr>
          <w:rFonts w:hint="eastAsia" w:ascii="Times New Roman" w:hAnsi="Times New Roman" w:cs="Times New Roman"/>
          <w:b w:val="0"/>
          <w:bCs w:val="0"/>
          <w:szCs w:val="32"/>
          <w:highlight w:val="none"/>
          <w:lang w:eastAsia="zh-CN"/>
        </w:rPr>
        <w:t>“</w:t>
      </w:r>
      <w:r>
        <w:rPr>
          <w:rFonts w:hint="default" w:ascii="Times New Roman" w:hAnsi="Times New Roman" w:cs="Times New Roman"/>
          <w:b w:val="0"/>
          <w:bCs w:val="0"/>
          <w:szCs w:val="32"/>
          <w:highlight w:val="none"/>
        </w:rPr>
        <w:t>三师一家</w:t>
      </w:r>
      <w:r>
        <w:rPr>
          <w:rFonts w:hint="eastAsia" w:ascii="Times New Roman" w:hAnsi="Times New Roman" w:cs="Times New Roman"/>
          <w:b w:val="0"/>
          <w:bCs w:val="0"/>
          <w:szCs w:val="32"/>
          <w:highlight w:val="none"/>
          <w:lang w:eastAsia="zh-CN"/>
        </w:rPr>
        <w:t>”</w:t>
      </w:r>
      <w:r>
        <w:rPr>
          <w:rFonts w:hint="default" w:ascii="Times New Roman" w:hAnsi="Times New Roman" w:cs="Times New Roman"/>
          <w:b w:val="0"/>
          <w:bCs w:val="0"/>
          <w:szCs w:val="32"/>
          <w:highlight w:val="none"/>
        </w:rPr>
        <w:t>及城镇专业人才、退伍军人、企业家等高层次人才下乡，每年选派区级科技特派员40名以上。</w:t>
      </w:r>
      <w:r>
        <w:rPr>
          <w:rFonts w:hint="default" w:ascii="Times New Roman" w:hAnsi="Times New Roman" w:cs="Times New Roman"/>
          <w:b w:val="0"/>
          <w:bCs w:val="0"/>
          <w:color w:val="000000"/>
          <w:szCs w:val="32"/>
          <w:highlight w:val="none"/>
        </w:rPr>
        <w:t>鼓励区内职业院校面向高素质农民开展职业教育，</w:t>
      </w:r>
      <w:r>
        <w:rPr>
          <w:rFonts w:hint="default" w:ascii="Times New Roman" w:hAnsi="Times New Roman" w:cs="Times New Roman"/>
          <w:b w:val="0"/>
          <w:bCs w:val="0"/>
          <w:szCs w:val="32"/>
          <w:highlight w:val="none"/>
        </w:rPr>
        <w:t>建立打造一批</w:t>
      </w:r>
      <w:r>
        <w:rPr>
          <w:rFonts w:hint="eastAsia" w:ascii="Times New Roman" w:hAnsi="Times New Roman" w:cs="Times New Roman"/>
          <w:b w:val="0"/>
          <w:bCs w:val="0"/>
          <w:szCs w:val="32"/>
          <w:highlight w:val="none"/>
          <w:lang w:eastAsia="zh-CN"/>
        </w:rPr>
        <w:t>“</w:t>
      </w:r>
      <w:r>
        <w:rPr>
          <w:rFonts w:hint="default" w:ascii="Times New Roman" w:hAnsi="Times New Roman" w:cs="Times New Roman"/>
          <w:b w:val="0"/>
          <w:bCs w:val="0"/>
          <w:szCs w:val="32"/>
          <w:highlight w:val="none"/>
        </w:rPr>
        <w:t>巴渝工匠乡村驿站</w:t>
      </w:r>
      <w:r>
        <w:rPr>
          <w:rFonts w:hint="eastAsia" w:ascii="Times New Roman" w:hAnsi="Times New Roman" w:cs="Times New Roman"/>
          <w:b w:val="0"/>
          <w:bCs w:val="0"/>
          <w:szCs w:val="32"/>
          <w:highlight w:val="none"/>
          <w:lang w:eastAsia="zh-CN"/>
        </w:rPr>
        <w:t>”</w:t>
      </w:r>
      <w:r>
        <w:rPr>
          <w:rFonts w:hint="default" w:ascii="Times New Roman" w:hAnsi="Times New Roman" w:cs="Times New Roman"/>
          <w:b w:val="0"/>
          <w:bCs w:val="0"/>
          <w:szCs w:val="32"/>
          <w:highlight w:val="none"/>
        </w:rPr>
        <w:t>，树立一批优秀乡村技能人才先进典型。加强乡村治理人才引育，通过多种渠道和方式为全区镇街引进1500名优秀青年人才。到2025年，</w:t>
      </w:r>
      <w:r>
        <w:rPr>
          <w:rFonts w:hint="default" w:ascii="Times New Roman" w:hAnsi="Times New Roman" w:cs="Times New Roman"/>
          <w:b w:val="0"/>
          <w:bCs w:val="0"/>
          <w:color w:val="000000"/>
          <w:szCs w:val="32"/>
          <w:highlight w:val="none"/>
        </w:rPr>
        <w:t>培育经营管理型、专业生产型、技能服务型高素质农民3000人左右，</w:t>
      </w:r>
      <w:r>
        <w:rPr>
          <w:rFonts w:hint="default" w:ascii="Times New Roman" w:hAnsi="Times New Roman" w:cs="Times New Roman"/>
          <w:b w:val="0"/>
          <w:bCs w:val="0"/>
          <w:szCs w:val="32"/>
          <w:highlight w:val="none"/>
        </w:rPr>
        <w:t>培训传统技艺、乡村民宿、乡村旅游、农特产</w:t>
      </w:r>
      <w:r>
        <w:rPr>
          <w:rFonts w:hint="eastAsia" w:ascii="Times New Roman" w:hAnsi="Times New Roman" w:cs="Times New Roman"/>
          <w:b w:val="0"/>
          <w:bCs w:val="0"/>
          <w:szCs w:val="32"/>
          <w:highlight w:val="none"/>
          <w:lang w:eastAsia="zh-CN"/>
        </w:rPr>
        <w:t>品</w:t>
      </w:r>
      <w:r>
        <w:rPr>
          <w:rFonts w:hint="default" w:ascii="Times New Roman" w:hAnsi="Times New Roman" w:cs="Times New Roman"/>
          <w:b w:val="0"/>
          <w:bCs w:val="0"/>
          <w:szCs w:val="32"/>
          <w:highlight w:val="none"/>
        </w:rPr>
        <w:t>加工等乡村技能人才500人，力争培养农村劳务经纪人1000人。</w:t>
      </w:r>
      <w:r>
        <w:rPr>
          <w:rFonts w:hint="default" w:ascii="Times New Roman" w:hAnsi="Times New Roman" w:eastAsia="方正楷体_GBK" w:cs="Times New Roman"/>
          <w:b w:val="0"/>
          <w:bCs w:val="0"/>
          <w:szCs w:val="32"/>
          <w:highlight w:val="none"/>
        </w:rPr>
        <w:t>（责任单位：区公安局、区人力社保局、区委组织部、区农业农村委、区科技局、</w:t>
      </w:r>
      <w:r>
        <w:rPr>
          <w:rFonts w:hint="default" w:ascii="Times New Roman" w:hAnsi="Times New Roman" w:eastAsia="方正楷体_GBK" w:cs="Times New Roman"/>
          <w:b w:val="0"/>
          <w:bCs w:val="0"/>
          <w:szCs w:val="32"/>
          <w:highlight w:val="none"/>
          <w:lang w:eastAsia="zh-CN"/>
        </w:rPr>
        <w:t>永川</w:t>
      </w:r>
      <w:r>
        <w:rPr>
          <w:rFonts w:hint="default" w:ascii="Times New Roman" w:hAnsi="Times New Roman" w:eastAsia="方正楷体_GBK" w:cs="Times New Roman"/>
          <w:b w:val="0"/>
          <w:bCs w:val="0"/>
          <w:szCs w:val="32"/>
          <w:highlight w:val="none"/>
        </w:rPr>
        <w:t>高新区管委会，各镇街）</w:t>
      </w:r>
    </w:p>
    <w:p>
      <w:pPr>
        <w:pStyle w:val="24"/>
        <w:keepNext w:val="0"/>
        <w:keepLines w:val="0"/>
        <w:pageBreakBefore w:val="0"/>
        <w:widowControl w:val="0"/>
        <w:kinsoku/>
        <w:wordWrap/>
        <w:overflowPunct/>
        <w:topLinePunct w:val="0"/>
        <w:autoSpaceDE/>
        <w:autoSpaceDN/>
        <w:bidi w:val="0"/>
        <w:snapToGrid w:val="0"/>
        <w:spacing w:after="0" w:afterLines="0" w:line="300" w:lineRule="auto"/>
        <w:ind w:firstLine="640" w:firstLineChars="200"/>
        <w:jc w:val="both"/>
        <w:textAlignment w:val="auto"/>
        <w:rPr>
          <w:rFonts w:hint="default" w:ascii="Times New Roman" w:hAnsi="Times New Roman" w:cs="Times New Roman"/>
          <w:b w:val="0"/>
          <w:bCs w:val="0"/>
          <w:szCs w:val="32"/>
          <w:highlight w:val="none"/>
        </w:rPr>
      </w:pPr>
      <w:r>
        <w:rPr>
          <w:rFonts w:hint="default" w:ascii="Times New Roman" w:hAnsi="Times New Roman" w:eastAsia="方正仿宋_GBK" w:cs="Times New Roman"/>
          <w:b w:val="0"/>
          <w:bCs w:val="0"/>
          <w:sz w:val="32"/>
          <w:szCs w:val="32"/>
          <w:highlight w:val="none"/>
          <w:lang w:val="en-US" w:eastAsia="zh-CN" w:bidi="ar-SA"/>
        </w:rPr>
        <w:t>10.深化农业农村改革。完善农村土地承包管理制度，深入推进农村承包土地</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三权分置</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健全农村土地流转风险防范机制，探索农村土地流转履约保证保险试点，推进农村土地经营权有序规范流转。抓好农村乱占耕地建房专项整治工作，稳慎推进农村宅基地制度改革，完善宅基地所有权行使机制，建立宅基地数据管理信息库，盘活利用闲置宅基地和农房，引导村民以宅基地使用权作价入股，坚持市场化运营，有效推进闲置农房的收储利用。深化扩面农村</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三变</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改革，总结推广农村</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三变</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改革试点经验，实现农村</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三变</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改革试点村全覆盖。探索建立农村集体经营性建设用地入市制度，按照国家统一部署，支持农村产业融合项目使用农村集体经营性建设用地，稳妥有序引导已完成土地所有权登记的农村集体经营性建设用地通过出让、出租等方式进入市场，允许农村集体经济组织在妥善处理产权和补偿关系后，在农民自愿前提下，依法推进有偿收回的闲置宅基地、废弃的集体公益性建设用地入市。</w:t>
      </w:r>
      <w:r>
        <w:rPr>
          <w:rFonts w:hint="default" w:ascii="Times New Roman" w:hAnsi="Times New Roman" w:eastAsia="方正楷体_GBK" w:cs="Times New Roman"/>
          <w:b w:val="0"/>
          <w:bCs w:val="0"/>
          <w:szCs w:val="32"/>
          <w:highlight w:val="none"/>
        </w:rPr>
        <w:t>（责任单位：区农业农村委、区规划自然资源局、区委组织部，各镇街）</w:t>
      </w:r>
    </w:p>
    <w:p>
      <w:pPr>
        <w:pStyle w:val="24"/>
        <w:keepNext w:val="0"/>
        <w:keepLines w:val="0"/>
        <w:pageBreakBefore w:val="0"/>
        <w:widowControl w:val="0"/>
        <w:kinsoku/>
        <w:wordWrap/>
        <w:overflowPunct/>
        <w:topLinePunct w:val="0"/>
        <w:autoSpaceDE/>
        <w:autoSpaceDN/>
        <w:bidi w:val="0"/>
        <w:snapToGrid w:val="0"/>
        <w:spacing w:after="0" w:afterLines="0" w:line="300" w:lineRule="auto"/>
        <w:ind w:firstLine="640" w:firstLineChars="200"/>
        <w:jc w:val="both"/>
        <w:textAlignment w:val="auto"/>
        <w:rPr>
          <w:rFonts w:hint="default" w:ascii="Times New Roman" w:hAnsi="Times New Roman" w:cs="Times New Roman"/>
          <w:b w:val="0"/>
          <w:bCs w:val="0"/>
          <w:szCs w:val="32"/>
          <w:highlight w:val="none"/>
        </w:rPr>
      </w:pPr>
      <w:r>
        <w:rPr>
          <w:rFonts w:hint="default" w:ascii="Times New Roman" w:hAnsi="Times New Roman" w:eastAsia="方正仿宋_GBK" w:cs="Times New Roman"/>
          <w:b w:val="0"/>
          <w:bCs w:val="0"/>
          <w:sz w:val="32"/>
          <w:szCs w:val="32"/>
          <w:highlight w:val="none"/>
          <w:lang w:val="en-US" w:eastAsia="zh-CN" w:bidi="ar-SA"/>
        </w:rPr>
        <w:t>11.强化发展资金保障。健全财政投入保障机制，统筹涉农资金支持城乡融合发展，加强政府、金融机构、担保机构等多方合作，充分发挥财政资金的引导作用，撬动更多资本投入农业农村发展。创新金融产品和服务模式，持续落实普惠小微贷款支持工具、普惠小微企业信用贷款支持计划等政策，确保银行机构用好用足人民银行支农支小再贷款政策工具。支持金融机构建立完善敢贷、愿贷、能贷、会贷长效机制，优化风险评估机制，推广主动授信、随借随还贷款模式，支持更多涉农主体获得信贷支持。引导金融机构适当降低金融机构涉农领域融资成本，使利率改革红利直达涉农主体。鼓励金融机构重点围绕特色优势产业体系，扩大有效资产抵押范围，推广运用农业设施及地上种植物登记抵押贷款等，解决农村抵押物不足难题。加快完善农业保险制度，推动政策性保险扩面、增品，支持农业产业发展。进一步完善金融风险防范处置机制。</w:t>
      </w:r>
      <w:r>
        <w:rPr>
          <w:rFonts w:hint="default" w:ascii="Times New Roman" w:hAnsi="Times New Roman" w:eastAsia="方正楷体_GBK" w:cs="Times New Roman"/>
          <w:b w:val="0"/>
          <w:bCs w:val="0"/>
          <w:szCs w:val="32"/>
          <w:highlight w:val="none"/>
        </w:rPr>
        <w:t>（责任单位：区财政局、区金融办、人行永川中心支行、区农业农村委，各镇街）</w:t>
      </w:r>
    </w:p>
    <w:p>
      <w:pPr>
        <w:pStyle w:val="24"/>
        <w:keepNext w:val="0"/>
        <w:keepLines w:val="0"/>
        <w:pageBreakBefore w:val="0"/>
        <w:widowControl w:val="0"/>
        <w:kinsoku/>
        <w:wordWrap/>
        <w:overflowPunct/>
        <w:topLinePunct w:val="0"/>
        <w:autoSpaceDE/>
        <w:autoSpaceDN/>
        <w:bidi w:val="0"/>
        <w:snapToGrid w:val="0"/>
        <w:spacing w:after="0" w:afterLines="0" w:line="300" w:lineRule="auto"/>
        <w:ind w:firstLine="640" w:firstLineChars="200"/>
        <w:jc w:val="both"/>
        <w:textAlignment w:val="auto"/>
        <w:rPr>
          <w:rFonts w:hint="default" w:ascii="Times New Roman" w:hAnsi="Times New Roman" w:eastAsia="方正楷体_GBK" w:cs="Times New Roman"/>
          <w:b w:val="0"/>
          <w:bCs w:val="0"/>
          <w:szCs w:val="32"/>
          <w:highlight w:val="none"/>
        </w:rPr>
      </w:pPr>
      <w:r>
        <w:rPr>
          <w:rFonts w:hint="default" w:ascii="Times New Roman" w:hAnsi="Times New Roman" w:eastAsia="方正楷体_GBK" w:cs="Times New Roman"/>
          <w:b w:val="0"/>
          <w:bCs w:val="0"/>
          <w:szCs w:val="32"/>
          <w:highlight w:val="none"/>
        </w:rPr>
        <w:t>（四）推动城乡社会治理高质量发展</w:t>
      </w:r>
    </w:p>
    <w:p>
      <w:pPr>
        <w:pStyle w:val="24"/>
        <w:keepNext w:val="0"/>
        <w:keepLines w:val="0"/>
        <w:pageBreakBefore w:val="0"/>
        <w:widowControl w:val="0"/>
        <w:kinsoku/>
        <w:wordWrap/>
        <w:overflowPunct/>
        <w:topLinePunct w:val="0"/>
        <w:autoSpaceDE/>
        <w:autoSpaceDN/>
        <w:bidi w:val="0"/>
        <w:snapToGrid w:val="0"/>
        <w:spacing w:after="0" w:afterLines="0" w:line="300" w:lineRule="auto"/>
        <w:ind w:firstLine="640" w:firstLineChars="200"/>
        <w:jc w:val="both"/>
        <w:textAlignment w:val="auto"/>
        <w:rPr>
          <w:rFonts w:hint="default" w:ascii="Times New Roman" w:hAnsi="Times New Roman" w:cs="Times New Roman"/>
          <w:b w:val="0"/>
          <w:bCs w:val="0"/>
          <w:szCs w:val="32"/>
          <w:highlight w:val="none"/>
        </w:rPr>
      </w:pPr>
      <w:r>
        <w:rPr>
          <w:rFonts w:hint="default" w:ascii="Times New Roman" w:hAnsi="Times New Roman" w:eastAsia="方正仿宋_GBK" w:cs="Times New Roman"/>
          <w:b w:val="0"/>
          <w:bCs w:val="0"/>
          <w:sz w:val="32"/>
          <w:szCs w:val="32"/>
          <w:highlight w:val="none"/>
          <w:lang w:val="en-US" w:eastAsia="zh-CN" w:bidi="ar-SA"/>
        </w:rPr>
        <w:t>12.突出党建引领。坚持和加强党的全面领导，全面推行</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党建+基层社会治理</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模式，推进多种形式的区域化党建平台建设，着力提升党组织政治领导力、思想引领力、群众组织力、社会号召力，构建党委领导、政府负责、群团助推、社会协同、公众参与的基层社会共治格局。深入推进基层党建</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六项行动</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，着力破解</w:t>
      </w:r>
      <w:r>
        <w:rPr>
          <w:rFonts w:hint="default" w:ascii="Times New Roman" w:hAnsi="Times New Roman" w:eastAsia="方正仿宋_GBK" w:cs="Times New Roman"/>
          <w:b w:val="0"/>
          <w:bCs w:val="0"/>
          <w:sz w:val="32"/>
          <w:szCs w:val="32"/>
          <w:highlight w:val="none"/>
          <w:lang w:val="en-US" w:eastAsia="zh-Hans" w:bidi="ar-SA"/>
        </w:rPr>
        <w:t>党建引领小区物业矛盾纠纷化解</w:t>
      </w:r>
      <w:r>
        <w:rPr>
          <w:rFonts w:hint="default" w:ascii="Times New Roman" w:hAnsi="Times New Roman" w:eastAsia="方正仿宋_GBK" w:cs="Times New Roman"/>
          <w:b w:val="0"/>
          <w:bCs w:val="0"/>
          <w:sz w:val="32"/>
          <w:szCs w:val="32"/>
          <w:highlight w:val="none"/>
          <w:lang w:val="en-US" w:eastAsia="zh-CN" w:bidi="ar-SA"/>
        </w:rPr>
        <w:t>、党建引领农机社会化服务试点、新业态新就业群体党建</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三大难题</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，推进党的组织和党的工作全覆盖，推动基层社会治理提质增效。把基层党组织建设成为有效实现党的领导的坚强战斗堡垒，实施</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党建强村</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行动，持续开展农村基层党建</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整镇推进、整区提升</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示范创建，健全完善村党组织领导下的</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三会</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治理机制，大力推行</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支部建在合作社、党员聚在合作社、群众富在合作社</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发展路径，推动党组织上致富产业链、进专业合作社、入农业产业园，引导农村群团、经济、社会等组织应建尽建、发挥作用，实现党的组织和工作有形有效全覆盖。</w:t>
      </w:r>
      <w:r>
        <w:rPr>
          <w:rFonts w:hint="default" w:ascii="Times New Roman" w:hAnsi="Times New Roman" w:eastAsia="方正楷体_GBK" w:cs="Times New Roman"/>
          <w:b w:val="0"/>
          <w:bCs w:val="0"/>
          <w:szCs w:val="32"/>
          <w:highlight w:val="none"/>
        </w:rPr>
        <w:t>（责任单位：区委组织部、区委政法委、区司法局、区住房城乡建委、区农业农村委，各镇街）</w:t>
      </w:r>
    </w:p>
    <w:p>
      <w:pPr>
        <w:pStyle w:val="24"/>
        <w:keepNext w:val="0"/>
        <w:keepLines w:val="0"/>
        <w:pageBreakBefore w:val="0"/>
        <w:widowControl w:val="0"/>
        <w:kinsoku/>
        <w:wordWrap/>
        <w:overflowPunct/>
        <w:topLinePunct w:val="0"/>
        <w:autoSpaceDE/>
        <w:autoSpaceDN/>
        <w:bidi w:val="0"/>
        <w:snapToGrid w:val="0"/>
        <w:spacing w:after="0" w:afterLines="0" w:line="300" w:lineRule="auto"/>
        <w:ind w:firstLine="640" w:firstLineChars="200"/>
        <w:jc w:val="both"/>
        <w:textAlignment w:val="auto"/>
        <w:rPr>
          <w:rFonts w:hint="default" w:ascii="Times New Roman" w:hAnsi="Times New Roman" w:cs="Times New Roman"/>
          <w:b w:val="0"/>
          <w:bCs w:val="0"/>
          <w:szCs w:val="32"/>
          <w:highlight w:val="none"/>
        </w:rPr>
      </w:pPr>
      <w:r>
        <w:rPr>
          <w:rFonts w:hint="default" w:ascii="Times New Roman" w:hAnsi="Times New Roman" w:eastAsia="方正仿宋_GBK" w:cs="Times New Roman"/>
          <w:b w:val="0"/>
          <w:bCs w:val="0"/>
          <w:sz w:val="32"/>
          <w:szCs w:val="32"/>
          <w:highlight w:val="none"/>
          <w:lang w:val="en-US" w:eastAsia="zh-CN" w:bidi="ar-SA"/>
        </w:rPr>
        <w:t>13.夯实文化根基。保护传承发展优秀乡土文化，结合城市更新，弘扬优秀建筑文化，围绕城区历史文物、优秀建筑、文化记忆精心打造文化街景。进一步强化传统村落和历史文化名村名镇保护，继续挖掘乡村非物质文化遗产保护传承项目，建设一批非遗工坊，广泛开展非遗普及教育和社会宣传活动，评选一批区级非遗特色校园和戏曲传承基地。建设、改造一批文化和旅游综合服务设施，规划建设永川美术馆、2-4个主题博物馆、5个智慧图书馆，大力推进体育公园建设，每年建设3-5个乡情陈列馆，提档升级农家书屋、农村文化大院等基层文化阵地。以创建全国文明城区为抓手，抓好基层全民艺术普及，不断丰富以全民阅读为核心的综合性文化服务，推进书香永川建设。持续办好各类文体活动，推出更多增强人民精神力量的优秀作品，力争在</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五个一工程</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等国家级奖项中实现</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零突破</w:t>
      </w:r>
      <w:r>
        <w:rPr>
          <w:rFonts w:hint="eastAsia"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bidi="ar-SA"/>
        </w:rPr>
        <w:t>，树立和美乡风民风，繁荣城乡文化市场。</w:t>
      </w:r>
      <w:r>
        <w:rPr>
          <w:rFonts w:hint="default" w:ascii="Times New Roman" w:hAnsi="Times New Roman" w:eastAsia="方正楷体_GBK" w:cs="Times New Roman"/>
          <w:b w:val="0"/>
          <w:bCs w:val="0"/>
          <w:szCs w:val="32"/>
          <w:highlight w:val="none"/>
        </w:rPr>
        <w:t>（责任单位：区委宣传部、区文化旅游委、区民政局，各镇街）</w:t>
      </w:r>
    </w:p>
    <w:p>
      <w:pPr>
        <w:pStyle w:val="6"/>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rPr>
          <w:rFonts w:hint="default" w:ascii="Times New Roman" w:hAnsi="Times New Roman" w:cs="Times New Roman"/>
          <w:b w:val="0"/>
          <w:bCs w:val="0"/>
          <w:szCs w:val="32"/>
          <w:highlight w:val="none"/>
        </w:rPr>
      </w:pPr>
      <w:r>
        <w:rPr>
          <w:rFonts w:hint="default" w:ascii="Times New Roman" w:hAnsi="Times New Roman" w:cs="Times New Roman"/>
          <w:b w:val="0"/>
          <w:bCs w:val="0"/>
          <w:szCs w:val="32"/>
          <w:highlight w:val="none"/>
        </w:rPr>
        <w:t>14.推进治理体系现代化。完善社会治理体系，健全共建共治共享的社会治理制度，提升社会治理效能，畅通和规范群众诉求表达、利益协调、权益保障通道</w:t>
      </w:r>
      <w:r>
        <w:rPr>
          <w:rFonts w:hint="default" w:ascii="Times New Roman" w:hAnsi="Times New Roman" w:cs="Times New Roman"/>
          <w:b w:val="0"/>
          <w:bCs w:val="0"/>
          <w:szCs w:val="32"/>
          <w:highlight w:val="none"/>
          <w:lang w:eastAsia="zh-CN"/>
        </w:rPr>
        <w:t>。</w:t>
      </w:r>
      <w:r>
        <w:rPr>
          <w:rFonts w:hint="default" w:ascii="Times New Roman" w:hAnsi="Times New Roman" w:cs="Times New Roman"/>
          <w:b w:val="0"/>
          <w:bCs w:val="0"/>
          <w:snapToGrid w:val="0"/>
          <w:kern w:val="0"/>
          <w:szCs w:val="32"/>
          <w:highlight w:val="none"/>
        </w:rPr>
        <w:t>注重发挥好政治、法治、德治、自治、智治作用，</w:t>
      </w:r>
      <w:r>
        <w:rPr>
          <w:rFonts w:hint="default" w:ascii="Times New Roman" w:hAnsi="Times New Roman" w:cs="Times New Roman"/>
          <w:b w:val="0"/>
          <w:bCs w:val="0"/>
          <w:szCs w:val="32"/>
          <w:highlight w:val="none"/>
        </w:rPr>
        <w:t>把党的政治建设贯穿于社会治理各方面，扎实推进常态化扫黑除恶斗争。建好用好法治宣传教育基地、法治文化公园等普法阵地，</w:t>
      </w:r>
      <w:r>
        <w:rPr>
          <w:rFonts w:hint="default" w:ascii="Times New Roman" w:hAnsi="Times New Roman" w:cs="Times New Roman"/>
          <w:b w:val="0"/>
          <w:bCs w:val="0"/>
          <w:snapToGrid w:val="0"/>
          <w:kern w:val="0"/>
          <w:szCs w:val="32"/>
          <w:highlight w:val="none"/>
        </w:rPr>
        <w:t>充分发挥乡村（社区）</w:t>
      </w:r>
      <w:r>
        <w:rPr>
          <w:rFonts w:hint="eastAsia" w:cs="Times New Roman"/>
          <w:b w:val="0"/>
          <w:bCs w:val="0"/>
          <w:snapToGrid w:val="0"/>
          <w:kern w:val="0"/>
          <w:szCs w:val="32"/>
          <w:highlight w:val="none"/>
          <w:lang w:eastAsia="zh-CN"/>
        </w:rPr>
        <w:t>“</w:t>
      </w:r>
      <w:r>
        <w:rPr>
          <w:rFonts w:hint="default" w:ascii="Times New Roman" w:hAnsi="Times New Roman" w:cs="Times New Roman"/>
          <w:b w:val="0"/>
          <w:bCs w:val="0"/>
          <w:snapToGrid w:val="0"/>
          <w:kern w:val="0"/>
          <w:szCs w:val="32"/>
          <w:highlight w:val="none"/>
        </w:rPr>
        <w:t>法律明白人</w:t>
      </w:r>
      <w:r>
        <w:rPr>
          <w:rFonts w:hint="eastAsia" w:cs="Times New Roman"/>
          <w:b w:val="0"/>
          <w:bCs w:val="0"/>
          <w:snapToGrid w:val="0"/>
          <w:kern w:val="0"/>
          <w:szCs w:val="32"/>
          <w:highlight w:val="none"/>
          <w:lang w:eastAsia="zh-CN"/>
        </w:rPr>
        <w:t>”</w:t>
      </w:r>
      <w:r>
        <w:rPr>
          <w:rFonts w:hint="default" w:ascii="Times New Roman" w:hAnsi="Times New Roman" w:cs="Times New Roman"/>
          <w:b w:val="0"/>
          <w:bCs w:val="0"/>
          <w:snapToGrid w:val="0"/>
          <w:kern w:val="0"/>
          <w:szCs w:val="32"/>
          <w:highlight w:val="none"/>
        </w:rPr>
        <w:t>示范作用，创建</w:t>
      </w:r>
      <w:r>
        <w:rPr>
          <w:rFonts w:hint="eastAsia" w:cs="Times New Roman"/>
          <w:b w:val="0"/>
          <w:bCs w:val="0"/>
          <w:snapToGrid w:val="0"/>
          <w:kern w:val="0"/>
          <w:szCs w:val="32"/>
          <w:highlight w:val="none"/>
          <w:lang w:eastAsia="zh-CN"/>
        </w:rPr>
        <w:t>“</w:t>
      </w:r>
      <w:r>
        <w:rPr>
          <w:rFonts w:hint="default" w:ascii="Times New Roman" w:hAnsi="Times New Roman" w:cs="Times New Roman"/>
          <w:b w:val="0"/>
          <w:bCs w:val="0"/>
          <w:snapToGrid w:val="0"/>
          <w:kern w:val="0"/>
          <w:szCs w:val="32"/>
          <w:highlight w:val="none"/>
        </w:rPr>
        <w:t>民主法治示范村（社区）</w:t>
      </w:r>
      <w:r>
        <w:rPr>
          <w:rFonts w:hint="eastAsia" w:cs="Times New Roman"/>
          <w:b w:val="0"/>
          <w:bCs w:val="0"/>
          <w:snapToGrid w:val="0"/>
          <w:kern w:val="0"/>
          <w:szCs w:val="32"/>
          <w:highlight w:val="none"/>
          <w:lang w:eastAsia="zh-CN"/>
        </w:rPr>
        <w:t>”</w:t>
      </w:r>
      <w:r>
        <w:rPr>
          <w:rFonts w:hint="default" w:ascii="Times New Roman" w:hAnsi="Times New Roman" w:cs="Times New Roman"/>
          <w:b w:val="0"/>
          <w:bCs w:val="0"/>
          <w:snapToGrid w:val="0"/>
          <w:kern w:val="0"/>
          <w:szCs w:val="32"/>
          <w:highlight w:val="none"/>
        </w:rPr>
        <w:t>。</w:t>
      </w:r>
      <w:r>
        <w:rPr>
          <w:rFonts w:hint="default" w:ascii="Times New Roman" w:hAnsi="Times New Roman" w:cs="Times New Roman"/>
          <w:b w:val="0"/>
          <w:bCs w:val="0"/>
          <w:szCs w:val="32"/>
          <w:highlight w:val="none"/>
        </w:rPr>
        <w:t>加强社会诚信体系建设，全面建设乡贤评理堂，有效发挥家庭家教家风作用，</w:t>
      </w:r>
      <w:r>
        <w:rPr>
          <w:rFonts w:hint="default" w:ascii="Times New Roman" w:hAnsi="Times New Roman" w:cs="Times New Roman"/>
          <w:b w:val="0"/>
          <w:bCs w:val="0"/>
          <w:szCs w:val="32"/>
          <w:highlight w:val="none"/>
          <w:lang w:val="en-US" w:eastAsia="zh-CN"/>
        </w:rPr>
        <w:t>不断</w:t>
      </w:r>
      <w:r>
        <w:rPr>
          <w:rFonts w:hint="default" w:ascii="Times New Roman" w:hAnsi="Times New Roman" w:cs="Times New Roman"/>
          <w:b w:val="0"/>
          <w:bCs w:val="0"/>
          <w:szCs w:val="32"/>
          <w:highlight w:val="none"/>
        </w:rPr>
        <w:t>提高人民道德水准和文明素养，区级以上文明村和乡镇占比达到65%以上。严格实行</w:t>
      </w:r>
      <w:r>
        <w:rPr>
          <w:rFonts w:hint="eastAsia" w:cs="Times New Roman"/>
          <w:b w:val="0"/>
          <w:bCs w:val="0"/>
          <w:szCs w:val="32"/>
          <w:highlight w:val="none"/>
          <w:lang w:eastAsia="zh-CN"/>
        </w:rPr>
        <w:t>“</w:t>
      </w:r>
      <w:r>
        <w:rPr>
          <w:rFonts w:hint="default" w:ascii="Times New Roman" w:hAnsi="Times New Roman" w:cs="Times New Roman"/>
          <w:b w:val="0"/>
          <w:bCs w:val="0"/>
          <w:szCs w:val="32"/>
          <w:highlight w:val="none"/>
        </w:rPr>
        <w:t>四议两公开</w:t>
      </w:r>
      <w:r>
        <w:rPr>
          <w:rFonts w:hint="eastAsia" w:cs="Times New Roman"/>
          <w:b w:val="0"/>
          <w:bCs w:val="0"/>
          <w:szCs w:val="32"/>
          <w:highlight w:val="none"/>
          <w:lang w:eastAsia="zh-CN"/>
        </w:rPr>
        <w:t>”</w:t>
      </w:r>
      <w:r>
        <w:rPr>
          <w:rFonts w:hint="default" w:ascii="Times New Roman" w:hAnsi="Times New Roman" w:cs="Times New Roman"/>
          <w:b w:val="0"/>
          <w:bCs w:val="0"/>
          <w:szCs w:val="32"/>
          <w:highlight w:val="none"/>
        </w:rPr>
        <w:t>，务实完善村规民约，强化农村群众自我管理、自我教育、自我服务、自我监督。全面推进三级综治中心实体化建设、规范化运行，加快实现</w:t>
      </w:r>
      <w:r>
        <w:rPr>
          <w:rFonts w:hint="eastAsia" w:cs="Times New Roman"/>
          <w:b w:val="0"/>
          <w:bCs w:val="0"/>
          <w:szCs w:val="32"/>
          <w:highlight w:val="none"/>
          <w:lang w:eastAsia="zh-CN"/>
        </w:rPr>
        <w:t>“</w:t>
      </w:r>
      <w:r>
        <w:rPr>
          <w:rFonts w:hint="default" w:ascii="Times New Roman" w:hAnsi="Times New Roman" w:cs="Times New Roman"/>
          <w:b w:val="0"/>
          <w:bCs w:val="0"/>
          <w:szCs w:val="32"/>
          <w:highlight w:val="none"/>
        </w:rPr>
        <w:t>综治中心+网格化+信息化</w:t>
      </w:r>
      <w:r>
        <w:rPr>
          <w:rFonts w:hint="eastAsia" w:cs="Times New Roman"/>
          <w:b w:val="0"/>
          <w:bCs w:val="0"/>
          <w:szCs w:val="32"/>
          <w:highlight w:val="none"/>
          <w:lang w:eastAsia="zh-CN"/>
        </w:rPr>
        <w:t>”</w:t>
      </w:r>
      <w:r>
        <w:rPr>
          <w:rFonts w:hint="default" w:ascii="Times New Roman" w:hAnsi="Times New Roman" w:cs="Times New Roman"/>
          <w:b w:val="0"/>
          <w:bCs w:val="0"/>
          <w:szCs w:val="32"/>
          <w:highlight w:val="none"/>
        </w:rPr>
        <w:t>治理体系一体化高效运行。加强平安永川建设，完善立体化智能化社会治安防控体系，大力推行</w:t>
      </w:r>
      <w:r>
        <w:rPr>
          <w:rFonts w:hint="eastAsia" w:cs="Times New Roman"/>
          <w:b w:val="0"/>
          <w:bCs w:val="0"/>
          <w:szCs w:val="32"/>
          <w:highlight w:val="none"/>
          <w:lang w:eastAsia="zh-CN"/>
        </w:rPr>
        <w:t>“</w:t>
      </w:r>
      <w:r>
        <w:rPr>
          <w:rFonts w:hint="default" w:ascii="Times New Roman" w:hAnsi="Times New Roman" w:cs="Times New Roman"/>
          <w:b w:val="0"/>
          <w:bCs w:val="0"/>
          <w:szCs w:val="32"/>
          <w:highlight w:val="none"/>
        </w:rPr>
        <w:t>一村一辅警</w:t>
      </w:r>
      <w:r>
        <w:rPr>
          <w:rFonts w:hint="eastAsia" w:cs="Times New Roman"/>
          <w:b w:val="0"/>
          <w:bCs w:val="0"/>
          <w:szCs w:val="32"/>
          <w:highlight w:val="none"/>
          <w:lang w:eastAsia="zh-CN"/>
        </w:rPr>
        <w:t>”</w:t>
      </w:r>
      <w:r>
        <w:rPr>
          <w:rFonts w:hint="default" w:ascii="Times New Roman" w:hAnsi="Times New Roman" w:cs="Times New Roman"/>
          <w:b w:val="0"/>
          <w:bCs w:val="0"/>
          <w:szCs w:val="32"/>
          <w:highlight w:val="none"/>
        </w:rPr>
        <w:t>机制。坚持和发展新时代</w:t>
      </w:r>
      <w:r>
        <w:rPr>
          <w:rFonts w:hint="eastAsia" w:cs="Times New Roman"/>
          <w:b w:val="0"/>
          <w:bCs w:val="0"/>
          <w:szCs w:val="32"/>
          <w:highlight w:val="none"/>
          <w:lang w:eastAsia="zh-CN"/>
        </w:rPr>
        <w:t>“</w:t>
      </w:r>
      <w:r>
        <w:rPr>
          <w:rFonts w:hint="default" w:ascii="Times New Roman" w:hAnsi="Times New Roman" w:cs="Times New Roman"/>
          <w:b w:val="0"/>
          <w:bCs w:val="0"/>
          <w:szCs w:val="32"/>
          <w:highlight w:val="none"/>
        </w:rPr>
        <w:t>枫桥经验</w:t>
      </w:r>
      <w:r>
        <w:rPr>
          <w:rFonts w:hint="eastAsia" w:cs="Times New Roman"/>
          <w:b w:val="0"/>
          <w:bCs w:val="0"/>
          <w:szCs w:val="32"/>
          <w:highlight w:val="none"/>
          <w:lang w:eastAsia="zh-CN"/>
        </w:rPr>
        <w:t>”</w:t>
      </w:r>
      <w:r>
        <w:rPr>
          <w:rFonts w:hint="default" w:ascii="Times New Roman" w:hAnsi="Times New Roman" w:cs="Times New Roman"/>
          <w:b w:val="0"/>
          <w:bCs w:val="0"/>
          <w:szCs w:val="32"/>
          <w:highlight w:val="none"/>
        </w:rPr>
        <w:t>，构建</w:t>
      </w:r>
      <w:r>
        <w:rPr>
          <w:rFonts w:hint="eastAsia" w:cs="Times New Roman"/>
          <w:b w:val="0"/>
          <w:bCs w:val="0"/>
          <w:szCs w:val="32"/>
          <w:highlight w:val="none"/>
          <w:lang w:eastAsia="zh-CN"/>
        </w:rPr>
        <w:t>“</w:t>
      </w:r>
      <w:r>
        <w:rPr>
          <w:rFonts w:hint="default" w:ascii="Times New Roman" w:hAnsi="Times New Roman" w:cs="Times New Roman"/>
          <w:b w:val="0"/>
          <w:bCs w:val="0"/>
          <w:szCs w:val="32"/>
          <w:highlight w:val="none"/>
        </w:rPr>
        <w:t>网格站岗、信访吹哨、调解为先、法治兜底</w:t>
      </w:r>
      <w:r>
        <w:rPr>
          <w:rFonts w:hint="eastAsia" w:cs="Times New Roman"/>
          <w:b w:val="0"/>
          <w:bCs w:val="0"/>
          <w:szCs w:val="32"/>
          <w:highlight w:val="none"/>
          <w:lang w:eastAsia="zh-CN"/>
        </w:rPr>
        <w:t>”</w:t>
      </w:r>
      <w:r>
        <w:rPr>
          <w:rFonts w:hint="default" w:ascii="Times New Roman" w:hAnsi="Times New Roman" w:cs="Times New Roman"/>
          <w:b w:val="0"/>
          <w:bCs w:val="0"/>
          <w:szCs w:val="32"/>
          <w:highlight w:val="none"/>
        </w:rPr>
        <w:t>的社会矛盾纠纷解决机制。推进乡村基层组织治理方式创新，创新推广积分制等治理方式，不断拓展村级阵地服务功能。充分发挥社会组织在社会治理中的作用，畅通社会工作者和志愿者参与社会治理途径，大力发展慈善事业，建设人人有责、人人尽责、人人享有的社会治理共同体。</w:t>
      </w:r>
      <w:r>
        <w:rPr>
          <w:rFonts w:hint="default" w:ascii="Times New Roman" w:hAnsi="Times New Roman" w:eastAsia="方正楷体_GBK" w:cs="Times New Roman"/>
          <w:b w:val="0"/>
          <w:bCs w:val="0"/>
          <w:szCs w:val="32"/>
          <w:highlight w:val="none"/>
        </w:rPr>
        <w:t>（责任单位：区委政法委、区委宣传部、区司法局、区农业农村委、区民政局，各镇街）</w:t>
      </w:r>
      <w:bookmarkStart w:id="0" w:name="_GoBack"/>
      <w:bookmarkEnd w:id="0"/>
    </w:p>
    <w:p>
      <w:pPr>
        <w:pStyle w:val="24"/>
        <w:keepNext w:val="0"/>
        <w:keepLines w:val="0"/>
        <w:pageBreakBefore w:val="0"/>
        <w:widowControl w:val="0"/>
        <w:kinsoku/>
        <w:wordWrap/>
        <w:overflowPunct/>
        <w:topLinePunct w:val="0"/>
        <w:autoSpaceDE/>
        <w:autoSpaceDN/>
        <w:bidi w:val="0"/>
        <w:snapToGrid w:val="0"/>
        <w:spacing w:after="0" w:afterLines="0" w:line="300" w:lineRule="auto"/>
        <w:ind w:firstLine="640" w:firstLineChars="200"/>
        <w:jc w:val="both"/>
        <w:textAlignment w:val="auto"/>
        <w:rPr>
          <w:rFonts w:hint="default" w:ascii="Times New Roman" w:hAnsi="Times New Roman" w:eastAsia="方正黑体_GBK" w:cs="Times New Roman"/>
          <w:b w:val="0"/>
          <w:bCs w:val="0"/>
          <w:szCs w:val="32"/>
          <w:highlight w:val="none"/>
        </w:rPr>
      </w:pPr>
      <w:r>
        <w:rPr>
          <w:rFonts w:hint="default" w:ascii="Times New Roman" w:hAnsi="Times New Roman" w:eastAsia="方正黑体_GBK" w:cs="Times New Roman"/>
          <w:b w:val="0"/>
          <w:bCs w:val="0"/>
          <w:szCs w:val="32"/>
          <w:highlight w:val="none"/>
        </w:rPr>
        <w:t>五、保障措施</w:t>
      </w:r>
    </w:p>
    <w:p>
      <w:pPr>
        <w:pStyle w:val="24"/>
        <w:keepNext w:val="0"/>
        <w:keepLines w:val="0"/>
        <w:pageBreakBefore w:val="0"/>
        <w:widowControl w:val="0"/>
        <w:kinsoku/>
        <w:wordWrap/>
        <w:overflowPunct/>
        <w:topLinePunct w:val="0"/>
        <w:autoSpaceDE/>
        <w:autoSpaceDN/>
        <w:bidi w:val="0"/>
        <w:snapToGrid w:val="0"/>
        <w:spacing w:after="0" w:afterLines="0" w:line="300" w:lineRule="auto"/>
        <w:ind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bidi="ar-SA"/>
        </w:rPr>
      </w:pPr>
      <w:r>
        <w:rPr>
          <w:rFonts w:hint="default" w:ascii="Times New Roman" w:hAnsi="Times New Roman" w:eastAsia="方正楷体_GBK" w:cs="Times New Roman"/>
          <w:b w:val="0"/>
          <w:bCs w:val="0"/>
          <w:szCs w:val="32"/>
          <w:highlight w:val="none"/>
        </w:rPr>
        <w:t>（一）加强组织领导。</w:t>
      </w:r>
      <w:r>
        <w:rPr>
          <w:rFonts w:hint="default" w:ascii="Times New Roman" w:hAnsi="Times New Roman" w:eastAsia="方正仿宋_GBK" w:cs="Times New Roman"/>
          <w:b w:val="0"/>
          <w:bCs w:val="0"/>
          <w:sz w:val="32"/>
          <w:szCs w:val="32"/>
          <w:highlight w:val="none"/>
          <w:lang w:val="en-US" w:eastAsia="zh-CN" w:bidi="ar-SA"/>
        </w:rPr>
        <w:t>坚持党对农村工作的全面领导，确保党在推动城乡融合发展中总揽全局、协调各方。永川区城镇化工作暨城乡融合发展工作领导小组要加强统筹协调和指导督促，认真贯彻落实市委、市政府关于建立健全城乡融合发展体制机制和政策体系的决策部署，及时研究解决重大事项和问题，协同推进重点任务落实。领导小组各成员单位做好城乡融合发展各项政策的衔接和实施等工作，有序推进城乡融合发展。</w:t>
      </w:r>
    </w:p>
    <w:p>
      <w:pPr>
        <w:keepNext w:val="0"/>
        <w:keepLines w:val="0"/>
        <w:pageBreakBefore w:val="0"/>
        <w:widowControl w:val="0"/>
        <w:kinsoku/>
        <w:wordWrap/>
        <w:overflowPunct/>
        <w:topLinePunct w:val="0"/>
        <w:autoSpaceDE/>
        <w:autoSpaceDN/>
        <w:bidi w:val="0"/>
        <w:snapToGrid w:val="0"/>
        <w:spacing w:line="300" w:lineRule="auto"/>
        <w:ind w:firstLine="640" w:firstLineChars="200"/>
        <w:jc w:val="both"/>
        <w:textAlignment w:val="auto"/>
        <w:rPr>
          <w:rFonts w:hint="default" w:ascii="Times New Roman" w:hAnsi="Times New Roman" w:eastAsia="方正楷体_GBK" w:cs="Times New Roman"/>
          <w:b w:val="0"/>
          <w:bCs w:val="0"/>
          <w:szCs w:val="32"/>
          <w:highlight w:val="none"/>
        </w:rPr>
      </w:pPr>
      <w:r>
        <w:rPr>
          <w:rFonts w:hint="default" w:ascii="Times New Roman" w:hAnsi="Times New Roman" w:eastAsia="方正楷体_GBK" w:cs="Times New Roman"/>
          <w:b w:val="0"/>
          <w:bCs w:val="0"/>
          <w:szCs w:val="32"/>
          <w:highlight w:val="none"/>
        </w:rPr>
        <w:t>（二）强化政策协同。</w:t>
      </w:r>
      <w:r>
        <w:rPr>
          <w:rFonts w:hint="default" w:ascii="Times New Roman" w:hAnsi="Times New Roman" w:cs="Times New Roman"/>
          <w:b w:val="0"/>
          <w:bCs w:val="0"/>
          <w:szCs w:val="32"/>
          <w:highlight w:val="none"/>
        </w:rPr>
        <w:t>积极争取国家和重庆市对城乡融合发展项目的资金和政策支持，做好市级各项政策与城乡融合发展工作的对接协调。推进全区城市更新、乡村振兴、城乡融合等政策协同整合，构建促进城乡产业发展、规划布局、基础设施、生态保护、公共服务、要素配置等相互融合和协同发展的政策体系。</w:t>
      </w:r>
    </w:p>
    <w:p>
      <w:pPr>
        <w:pStyle w:val="24"/>
        <w:keepNext w:val="0"/>
        <w:keepLines w:val="0"/>
        <w:pageBreakBefore w:val="0"/>
        <w:widowControl w:val="0"/>
        <w:kinsoku/>
        <w:wordWrap/>
        <w:overflowPunct/>
        <w:topLinePunct w:val="0"/>
        <w:autoSpaceDE/>
        <w:autoSpaceDN/>
        <w:bidi w:val="0"/>
        <w:snapToGrid w:val="0"/>
        <w:spacing w:after="0" w:afterLines="0" w:line="300" w:lineRule="auto"/>
        <w:ind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bidi="ar-SA"/>
        </w:rPr>
      </w:pPr>
      <w:r>
        <w:rPr>
          <w:rFonts w:hint="default" w:ascii="Times New Roman" w:hAnsi="Times New Roman" w:eastAsia="方正楷体_GBK" w:cs="Times New Roman"/>
          <w:b w:val="0"/>
          <w:bCs w:val="0"/>
          <w:szCs w:val="32"/>
          <w:highlight w:val="none"/>
        </w:rPr>
        <w:t>（三）突出项目带动。</w:t>
      </w:r>
      <w:r>
        <w:rPr>
          <w:rFonts w:hint="default" w:ascii="Times New Roman" w:hAnsi="Times New Roman" w:eastAsia="方正仿宋_GBK" w:cs="Times New Roman"/>
          <w:b w:val="0"/>
          <w:bCs w:val="0"/>
          <w:sz w:val="32"/>
          <w:szCs w:val="32"/>
          <w:highlight w:val="none"/>
          <w:lang w:val="en-US" w:eastAsia="zh-CN" w:bidi="ar-SA"/>
        </w:rPr>
        <w:t>着力策划、包装、实施一批打基础、管长远的重点项目。完善重点改革任务和项目推进机制，按照完成销号一批、延续推进一批、启动实施一批的工作要求，持续延续、补充、调整、落实年度重点项目，形成良性循环。切实做到发展目标、主要任务、重点改革都以项目为依托，保障城乡融合发展</w:t>
      </w:r>
      <w:r>
        <w:rPr>
          <w:rFonts w:hint="eastAsia" w:ascii="Times New Roman" w:hAnsi="Times New Roman" w:eastAsia="方正仿宋_GBK" w:cs="Times New Roman"/>
          <w:b w:val="0"/>
          <w:bCs w:val="0"/>
          <w:sz w:val="32"/>
          <w:szCs w:val="32"/>
          <w:highlight w:val="none"/>
          <w:lang w:val="en-US" w:eastAsia="zh-CN" w:bidi="ar-SA"/>
        </w:rPr>
        <w:t>行动</w:t>
      </w:r>
      <w:r>
        <w:rPr>
          <w:rFonts w:hint="default" w:ascii="Times New Roman" w:hAnsi="Times New Roman" w:eastAsia="方正仿宋_GBK" w:cs="Times New Roman"/>
          <w:b w:val="0"/>
          <w:bCs w:val="0"/>
          <w:sz w:val="32"/>
          <w:szCs w:val="32"/>
          <w:highlight w:val="none"/>
          <w:lang w:val="en-US" w:eastAsia="zh-CN" w:bidi="ar-SA"/>
        </w:rPr>
        <w:t>有序实施。</w:t>
      </w:r>
    </w:p>
    <w:p>
      <w:pPr>
        <w:pStyle w:val="24"/>
        <w:keepNext w:val="0"/>
        <w:keepLines w:val="0"/>
        <w:pageBreakBefore w:val="0"/>
        <w:widowControl w:val="0"/>
        <w:kinsoku/>
        <w:wordWrap/>
        <w:overflowPunct/>
        <w:topLinePunct w:val="0"/>
        <w:autoSpaceDE/>
        <w:autoSpaceDN/>
        <w:bidi w:val="0"/>
        <w:snapToGrid w:val="0"/>
        <w:spacing w:after="0" w:afterLines="0" w:line="300" w:lineRule="auto"/>
        <w:ind w:firstLine="640" w:firstLineChars="200"/>
        <w:textAlignment w:val="auto"/>
        <w:rPr>
          <w:rFonts w:hint="eastAsia" w:ascii="方正仿宋_GBK" w:hAnsi="方正仿宋_GBK" w:cs="方正仿宋_GBK"/>
          <w:szCs w:val="32"/>
          <w:highlight w:val="none"/>
        </w:rPr>
      </w:pPr>
    </w:p>
    <w:p>
      <w:pPr>
        <w:pStyle w:val="3"/>
        <w:keepNext w:val="0"/>
        <w:keepLines w:val="0"/>
        <w:pageBreakBefore w:val="0"/>
        <w:widowControl w:val="0"/>
        <w:kinsoku/>
        <w:wordWrap/>
        <w:overflowPunct/>
        <w:topLinePunct w:val="0"/>
        <w:autoSpaceDE/>
        <w:autoSpaceDN/>
        <w:bidi w:val="0"/>
        <w:snapToGrid w:val="0"/>
        <w:spacing w:after="0" w:afterLines="0" w:line="300" w:lineRule="auto"/>
        <w:ind w:left="0" w:leftChars="0" w:firstLine="0" w:firstLineChars="0"/>
        <w:rPr>
          <w:rFonts w:hint="eastAsia"/>
          <w:lang w:val="en-US" w:eastAsia="zh-CN"/>
        </w:rPr>
      </w:pP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
    <w:altName w:val="华文中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1"/>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重庆市永川区人民政府办公室发布</w:t>
    </w:r>
    <w:r>
      <w:rPr>
        <w:rFonts w:hint="eastAsia" w:ascii="宋体" w:hAnsi="宋体" w:eastAsia="宋体" w:cs="宋体"/>
        <w:b/>
        <w:bCs/>
        <w:color w:val="005192"/>
        <w:sz w:val="28"/>
        <w:szCs w:val="44"/>
        <w:lang w:val="en-US" w:eastAsia="zh-CN"/>
      </w:rPr>
      <w:t xml:space="preserve">     </w:t>
    </w:r>
  </w:p>
  <w:p>
    <w:pPr>
      <w:pStyle w:val="11"/>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11"/>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11"/>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永川区人民政府办公室</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00CD08A3"/>
    <w:rsid w:val="00017B0F"/>
    <w:rsid w:val="00017D4D"/>
    <w:rsid w:val="00020296"/>
    <w:rsid w:val="0002079A"/>
    <w:rsid w:val="0002787B"/>
    <w:rsid w:val="00030F06"/>
    <w:rsid w:val="00034BAD"/>
    <w:rsid w:val="00062DD9"/>
    <w:rsid w:val="00070C80"/>
    <w:rsid w:val="00073E02"/>
    <w:rsid w:val="00077479"/>
    <w:rsid w:val="00085E4B"/>
    <w:rsid w:val="00086EA6"/>
    <w:rsid w:val="0008777A"/>
    <w:rsid w:val="00095E80"/>
    <w:rsid w:val="00097654"/>
    <w:rsid w:val="000A5913"/>
    <w:rsid w:val="000C26F8"/>
    <w:rsid w:val="000C2B67"/>
    <w:rsid w:val="000D05D4"/>
    <w:rsid w:val="000D10C4"/>
    <w:rsid w:val="000D2033"/>
    <w:rsid w:val="000D62FE"/>
    <w:rsid w:val="000E18E2"/>
    <w:rsid w:val="000F6A19"/>
    <w:rsid w:val="000F7344"/>
    <w:rsid w:val="000F796E"/>
    <w:rsid w:val="00106DC1"/>
    <w:rsid w:val="00106DFA"/>
    <w:rsid w:val="00117A94"/>
    <w:rsid w:val="0014202A"/>
    <w:rsid w:val="001475EF"/>
    <w:rsid w:val="0016629B"/>
    <w:rsid w:val="0017049A"/>
    <w:rsid w:val="00181EF2"/>
    <w:rsid w:val="00193ECF"/>
    <w:rsid w:val="001967BB"/>
    <w:rsid w:val="001969B5"/>
    <w:rsid w:val="001B38EF"/>
    <w:rsid w:val="001B4706"/>
    <w:rsid w:val="001D1710"/>
    <w:rsid w:val="001D327A"/>
    <w:rsid w:val="001D45CD"/>
    <w:rsid w:val="001E5F83"/>
    <w:rsid w:val="00202C8C"/>
    <w:rsid w:val="0020582E"/>
    <w:rsid w:val="00206861"/>
    <w:rsid w:val="00211801"/>
    <w:rsid w:val="0023067F"/>
    <w:rsid w:val="00232ECA"/>
    <w:rsid w:val="002343DD"/>
    <w:rsid w:val="00252488"/>
    <w:rsid w:val="002557CF"/>
    <w:rsid w:val="00255D51"/>
    <w:rsid w:val="002753C0"/>
    <w:rsid w:val="002808D6"/>
    <w:rsid w:val="00281F6F"/>
    <w:rsid w:val="00291105"/>
    <w:rsid w:val="002A5100"/>
    <w:rsid w:val="002B6951"/>
    <w:rsid w:val="002C0758"/>
    <w:rsid w:val="002C3F0D"/>
    <w:rsid w:val="002D25FD"/>
    <w:rsid w:val="002D55E3"/>
    <w:rsid w:val="002E6016"/>
    <w:rsid w:val="002F37C5"/>
    <w:rsid w:val="002F609F"/>
    <w:rsid w:val="00302AE6"/>
    <w:rsid w:val="00304E2D"/>
    <w:rsid w:val="00313582"/>
    <w:rsid w:val="0031544E"/>
    <w:rsid w:val="00333803"/>
    <w:rsid w:val="003363DB"/>
    <w:rsid w:val="00346B6A"/>
    <w:rsid w:val="00350BE9"/>
    <w:rsid w:val="003519F0"/>
    <w:rsid w:val="003536EE"/>
    <w:rsid w:val="003600B8"/>
    <w:rsid w:val="003624B5"/>
    <w:rsid w:val="00391ED7"/>
    <w:rsid w:val="00393EDE"/>
    <w:rsid w:val="00395E7E"/>
    <w:rsid w:val="00397168"/>
    <w:rsid w:val="00397C92"/>
    <w:rsid w:val="003A627F"/>
    <w:rsid w:val="003C30E4"/>
    <w:rsid w:val="003C3572"/>
    <w:rsid w:val="003D197A"/>
    <w:rsid w:val="003D5CD7"/>
    <w:rsid w:val="003D7E33"/>
    <w:rsid w:val="003E1368"/>
    <w:rsid w:val="003E337B"/>
    <w:rsid w:val="003E5B6C"/>
    <w:rsid w:val="003F01E8"/>
    <w:rsid w:val="004111B3"/>
    <w:rsid w:val="004509AD"/>
    <w:rsid w:val="00452C70"/>
    <w:rsid w:val="00470E3F"/>
    <w:rsid w:val="0047157D"/>
    <w:rsid w:val="00471DD3"/>
    <w:rsid w:val="00492867"/>
    <w:rsid w:val="0049361E"/>
    <w:rsid w:val="004A5797"/>
    <w:rsid w:val="004B2513"/>
    <w:rsid w:val="004B60F3"/>
    <w:rsid w:val="004B77E0"/>
    <w:rsid w:val="004C6F36"/>
    <w:rsid w:val="004D4FDD"/>
    <w:rsid w:val="004D7ADF"/>
    <w:rsid w:val="004E1E59"/>
    <w:rsid w:val="004E5EA4"/>
    <w:rsid w:val="004F76A1"/>
    <w:rsid w:val="00501423"/>
    <w:rsid w:val="00503CBB"/>
    <w:rsid w:val="00506108"/>
    <w:rsid w:val="005073B3"/>
    <w:rsid w:val="005166EF"/>
    <w:rsid w:val="00522785"/>
    <w:rsid w:val="005266BA"/>
    <w:rsid w:val="0054408A"/>
    <w:rsid w:val="00565B64"/>
    <w:rsid w:val="0056672E"/>
    <w:rsid w:val="00574B8D"/>
    <w:rsid w:val="00592834"/>
    <w:rsid w:val="005A0B7A"/>
    <w:rsid w:val="005A319F"/>
    <w:rsid w:val="005B13FB"/>
    <w:rsid w:val="005B2A6A"/>
    <w:rsid w:val="005B5828"/>
    <w:rsid w:val="005B7D6F"/>
    <w:rsid w:val="005D0EC5"/>
    <w:rsid w:val="005D2C60"/>
    <w:rsid w:val="005D6BA7"/>
    <w:rsid w:val="005E339F"/>
    <w:rsid w:val="005F2B66"/>
    <w:rsid w:val="005F3B64"/>
    <w:rsid w:val="0060015B"/>
    <w:rsid w:val="00605861"/>
    <w:rsid w:val="00607A24"/>
    <w:rsid w:val="00610347"/>
    <w:rsid w:val="006109BE"/>
    <w:rsid w:val="006142A0"/>
    <w:rsid w:val="00615E85"/>
    <w:rsid w:val="00617135"/>
    <w:rsid w:val="00622C30"/>
    <w:rsid w:val="00640AC4"/>
    <w:rsid w:val="006446AD"/>
    <w:rsid w:val="00655280"/>
    <w:rsid w:val="00665AC4"/>
    <w:rsid w:val="0066775B"/>
    <w:rsid w:val="00670DB0"/>
    <w:rsid w:val="006729CE"/>
    <w:rsid w:val="006919FD"/>
    <w:rsid w:val="006A06AC"/>
    <w:rsid w:val="006A2C58"/>
    <w:rsid w:val="006A7FC8"/>
    <w:rsid w:val="006B0734"/>
    <w:rsid w:val="006B12E1"/>
    <w:rsid w:val="006B6148"/>
    <w:rsid w:val="006D4447"/>
    <w:rsid w:val="006F3D2E"/>
    <w:rsid w:val="006F6807"/>
    <w:rsid w:val="00707A78"/>
    <w:rsid w:val="00710CEA"/>
    <w:rsid w:val="00727F71"/>
    <w:rsid w:val="007413AF"/>
    <w:rsid w:val="00743940"/>
    <w:rsid w:val="00753C14"/>
    <w:rsid w:val="00761810"/>
    <w:rsid w:val="0076646E"/>
    <w:rsid w:val="00773C9B"/>
    <w:rsid w:val="00775BBC"/>
    <w:rsid w:val="0078038B"/>
    <w:rsid w:val="00781E6E"/>
    <w:rsid w:val="0079576E"/>
    <w:rsid w:val="007966E6"/>
    <w:rsid w:val="00796D9E"/>
    <w:rsid w:val="007A2503"/>
    <w:rsid w:val="007B2205"/>
    <w:rsid w:val="007C5E75"/>
    <w:rsid w:val="007D4A1F"/>
    <w:rsid w:val="007E4E90"/>
    <w:rsid w:val="00803248"/>
    <w:rsid w:val="00806C19"/>
    <w:rsid w:val="008129A6"/>
    <w:rsid w:val="0081441E"/>
    <w:rsid w:val="00826565"/>
    <w:rsid w:val="00830A74"/>
    <w:rsid w:val="008345CE"/>
    <w:rsid w:val="0084437B"/>
    <w:rsid w:val="008457CF"/>
    <w:rsid w:val="00852084"/>
    <w:rsid w:val="00854518"/>
    <w:rsid w:val="00854E46"/>
    <w:rsid w:val="00866D81"/>
    <w:rsid w:val="008842CD"/>
    <w:rsid w:val="008A273F"/>
    <w:rsid w:val="008B35DF"/>
    <w:rsid w:val="008B3AF0"/>
    <w:rsid w:val="008C0E9A"/>
    <w:rsid w:val="008C4BB4"/>
    <w:rsid w:val="008D2368"/>
    <w:rsid w:val="008D7D25"/>
    <w:rsid w:val="008E10B6"/>
    <w:rsid w:val="008E34E6"/>
    <w:rsid w:val="008E61C6"/>
    <w:rsid w:val="008E76B9"/>
    <w:rsid w:val="008F01CC"/>
    <w:rsid w:val="008F5D96"/>
    <w:rsid w:val="00914EBA"/>
    <w:rsid w:val="009174FF"/>
    <w:rsid w:val="00955B9C"/>
    <w:rsid w:val="00955C3A"/>
    <w:rsid w:val="00963B59"/>
    <w:rsid w:val="00967785"/>
    <w:rsid w:val="00986106"/>
    <w:rsid w:val="009C66BD"/>
    <w:rsid w:val="009C7C4F"/>
    <w:rsid w:val="009D38ED"/>
    <w:rsid w:val="009D5434"/>
    <w:rsid w:val="009E0C60"/>
    <w:rsid w:val="009E24ED"/>
    <w:rsid w:val="009E2E51"/>
    <w:rsid w:val="009E3646"/>
    <w:rsid w:val="009E59DB"/>
    <w:rsid w:val="009E702A"/>
    <w:rsid w:val="009F4979"/>
    <w:rsid w:val="009F519F"/>
    <w:rsid w:val="009F56BD"/>
    <w:rsid w:val="009F6140"/>
    <w:rsid w:val="00A12899"/>
    <w:rsid w:val="00A23D09"/>
    <w:rsid w:val="00A41ACE"/>
    <w:rsid w:val="00A47142"/>
    <w:rsid w:val="00A552FC"/>
    <w:rsid w:val="00A621A0"/>
    <w:rsid w:val="00A65230"/>
    <w:rsid w:val="00A800CB"/>
    <w:rsid w:val="00A827BB"/>
    <w:rsid w:val="00AB03E6"/>
    <w:rsid w:val="00AC1C25"/>
    <w:rsid w:val="00AC3D3A"/>
    <w:rsid w:val="00AC4E5F"/>
    <w:rsid w:val="00AF1EB2"/>
    <w:rsid w:val="00B04AD4"/>
    <w:rsid w:val="00B15861"/>
    <w:rsid w:val="00B2088E"/>
    <w:rsid w:val="00B247DC"/>
    <w:rsid w:val="00B40DA2"/>
    <w:rsid w:val="00B472A8"/>
    <w:rsid w:val="00B51CF1"/>
    <w:rsid w:val="00B53DDE"/>
    <w:rsid w:val="00B54801"/>
    <w:rsid w:val="00B55B42"/>
    <w:rsid w:val="00B60669"/>
    <w:rsid w:val="00B617A2"/>
    <w:rsid w:val="00B625A3"/>
    <w:rsid w:val="00B75395"/>
    <w:rsid w:val="00B80A58"/>
    <w:rsid w:val="00B875E7"/>
    <w:rsid w:val="00B91184"/>
    <w:rsid w:val="00B96E8E"/>
    <w:rsid w:val="00BA3DC9"/>
    <w:rsid w:val="00BA4A89"/>
    <w:rsid w:val="00BB68DD"/>
    <w:rsid w:val="00BC1E02"/>
    <w:rsid w:val="00BD1145"/>
    <w:rsid w:val="00BE2480"/>
    <w:rsid w:val="00BE37FB"/>
    <w:rsid w:val="00BE695E"/>
    <w:rsid w:val="00C04371"/>
    <w:rsid w:val="00C066E5"/>
    <w:rsid w:val="00C15B4E"/>
    <w:rsid w:val="00C2703A"/>
    <w:rsid w:val="00C42523"/>
    <w:rsid w:val="00C46AF7"/>
    <w:rsid w:val="00C51C7A"/>
    <w:rsid w:val="00C55927"/>
    <w:rsid w:val="00C6147B"/>
    <w:rsid w:val="00C618EE"/>
    <w:rsid w:val="00C6664E"/>
    <w:rsid w:val="00C669A6"/>
    <w:rsid w:val="00C70DA2"/>
    <w:rsid w:val="00C81220"/>
    <w:rsid w:val="00C813EC"/>
    <w:rsid w:val="00C90109"/>
    <w:rsid w:val="00C923FF"/>
    <w:rsid w:val="00C97D88"/>
    <w:rsid w:val="00CA1500"/>
    <w:rsid w:val="00CA4324"/>
    <w:rsid w:val="00CA7FA4"/>
    <w:rsid w:val="00CB488B"/>
    <w:rsid w:val="00CB775D"/>
    <w:rsid w:val="00CC1A96"/>
    <w:rsid w:val="00CC23F7"/>
    <w:rsid w:val="00CD08A3"/>
    <w:rsid w:val="00CD0AB2"/>
    <w:rsid w:val="00CD7591"/>
    <w:rsid w:val="00CE2645"/>
    <w:rsid w:val="00CE34B4"/>
    <w:rsid w:val="00D01F01"/>
    <w:rsid w:val="00D03B84"/>
    <w:rsid w:val="00D15477"/>
    <w:rsid w:val="00D24FD0"/>
    <w:rsid w:val="00D31047"/>
    <w:rsid w:val="00D31DD5"/>
    <w:rsid w:val="00D344A0"/>
    <w:rsid w:val="00D43168"/>
    <w:rsid w:val="00D527EA"/>
    <w:rsid w:val="00D5389D"/>
    <w:rsid w:val="00D5420C"/>
    <w:rsid w:val="00D611E7"/>
    <w:rsid w:val="00D62DA9"/>
    <w:rsid w:val="00D65113"/>
    <w:rsid w:val="00D67C85"/>
    <w:rsid w:val="00D7166B"/>
    <w:rsid w:val="00D80898"/>
    <w:rsid w:val="00D91313"/>
    <w:rsid w:val="00D93D2E"/>
    <w:rsid w:val="00D97F5F"/>
    <w:rsid w:val="00DA4BE0"/>
    <w:rsid w:val="00DA52BF"/>
    <w:rsid w:val="00DA58BC"/>
    <w:rsid w:val="00DB2795"/>
    <w:rsid w:val="00DC2DB5"/>
    <w:rsid w:val="00DC500A"/>
    <w:rsid w:val="00DD2E64"/>
    <w:rsid w:val="00DE1FE9"/>
    <w:rsid w:val="00DE34B8"/>
    <w:rsid w:val="00DF0866"/>
    <w:rsid w:val="00DF1A50"/>
    <w:rsid w:val="00DF59A3"/>
    <w:rsid w:val="00E05936"/>
    <w:rsid w:val="00E11B2F"/>
    <w:rsid w:val="00E167D1"/>
    <w:rsid w:val="00E23196"/>
    <w:rsid w:val="00E37053"/>
    <w:rsid w:val="00E60FB5"/>
    <w:rsid w:val="00E653AB"/>
    <w:rsid w:val="00E718F3"/>
    <w:rsid w:val="00E720A1"/>
    <w:rsid w:val="00E773C3"/>
    <w:rsid w:val="00E80C34"/>
    <w:rsid w:val="00E84609"/>
    <w:rsid w:val="00E85CC9"/>
    <w:rsid w:val="00E9122D"/>
    <w:rsid w:val="00EA5CEA"/>
    <w:rsid w:val="00EA675A"/>
    <w:rsid w:val="00EA7F7E"/>
    <w:rsid w:val="00EB17DB"/>
    <w:rsid w:val="00EC16D7"/>
    <w:rsid w:val="00EC2486"/>
    <w:rsid w:val="00EC2D9A"/>
    <w:rsid w:val="00EC3D41"/>
    <w:rsid w:val="00EC5F49"/>
    <w:rsid w:val="00ED6966"/>
    <w:rsid w:val="00EE003E"/>
    <w:rsid w:val="00EF6BA9"/>
    <w:rsid w:val="00F00154"/>
    <w:rsid w:val="00F0438C"/>
    <w:rsid w:val="00F05E8E"/>
    <w:rsid w:val="00F13CD9"/>
    <w:rsid w:val="00F24C48"/>
    <w:rsid w:val="00F26935"/>
    <w:rsid w:val="00F51871"/>
    <w:rsid w:val="00F6345B"/>
    <w:rsid w:val="00F703EA"/>
    <w:rsid w:val="00F74B4B"/>
    <w:rsid w:val="00F74D05"/>
    <w:rsid w:val="00F823A8"/>
    <w:rsid w:val="00F849A3"/>
    <w:rsid w:val="00F90111"/>
    <w:rsid w:val="00FA38CB"/>
    <w:rsid w:val="00FA41E1"/>
    <w:rsid w:val="00FA4EE6"/>
    <w:rsid w:val="00FB0D34"/>
    <w:rsid w:val="00FC0F60"/>
    <w:rsid w:val="00FC44B7"/>
    <w:rsid w:val="00FD5C2F"/>
    <w:rsid w:val="00FE25F2"/>
    <w:rsid w:val="00FE60C5"/>
    <w:rsid w:val="00FF0D24"/>
    <w:rsid w:val="00FF3FD0"/>
    <w:rsid w:val="019E71BD"/>
    <w:rsid w:val="041C42DA"/>
    <w:rsid w:val="04B679C3"/>
    <w:rsid w:val="05F07036"/>
    <w:rsid w:val="06346C70"/>
    <w:rsid w:val="064E7294"/>
    <w:rsid w:val="06E00104"/>
    <w:rsid w:val="080F63D8"/>
    <w:rsid w:val="0847774F"/>
    <w:rsid w:val="08E45CBC"/>
    <w:rsid w:val="09341458"/>
    <w:rsid w:val="098254C2"/>
    <w:rsid w:val="0A766EDE"/>
    <w:rsid w:val="0A9C626E"/>
    <w:rsid w:val="0AD64BE8"/>
    <w:rsid w:val="0B0912D7"/>
    <w:rsid w:val="0C425FB0"/>
    <w:rsid w:val="0E025194"/>
    <w:rsid w:val="0F1318E6"/>
    <w:rsid w:val="0F303700"/>
    <w:rsid w:val="152D2DCA"/>
    <w:rsid w:val="15D5325E"/>
    <w:rsid w:val="187168EA"/>
    <w:rsid w:val="191928D5"/>
    <w:rsid w:val="196673CA"/>
    <w:rsid w:val="1B2F4AEE"/>
    <w:rsid w:val="1B836E76"/>
    <w:rsid w:val="1C3B5737"/>
    <w:rsid w:val="1CF734C9"/>
    <w:rsid w:val="1D5561CE"/>
    <w:rsid w:val="1DEC284C"/>
    <w:rsid w:val="1E4142AB"/>
    <w:rsid w:val="1E6523AC"/>
    <w:rsid w:val="22006001"/>
    <w:rsid w:val="22440422"/>
    <w:rsid w:val="22BB4BBB"/>
    <w:rsid w:val="24861AC1"/>
    <w:rsid w:val="25DE7970"/>
    <w:rsid w:val="2AEB3417"/>
    <w:rsid w:val="2C7C6A27"/>
    <w:rsid w:val="2D502E74"/>
    <w:rsid w:val="2EAC0BD1"/>
    <w:rsid w:val="315804C8"/>
    <w:rsid w:val="31A15F24"/>
    <w:rsid w:val="324A1681"/>
    <w:rsid w:val="326E76FD"/>
    <w:rsid w:val="358478F7"/>
    <w:rsid w:val="35A10974"/>
    <w:rsid w:val="35F76F9B"/>
    <w:rsid w:val="36FB1DF0"/>
    <w:rsid w:val="377FAE84"/>
    <w:rsid w:val="37B73E37"/>
    <w:rsid w:val="38470D26"/>
    <w:rsid w:val="395347B5"/>
    <w:rsid w:val="39A232A0"/>
    <w:rsid w:val="39E745AA"/>
    <w:rsid w:val="3B5A6BBB"/>
    <w:rsid w:val="3BEF550B"/>
    <w:rsid w:val="3CFF48BA"/>
    <w:rsid w:val="3E2E249C"/>
    <w:rsid w:val="3EDA13A6"/>
    <w:rsid w:val="3F8FB1D4"/>
    <w:rsid w:val="40133EE2"/>
    <w:rsid w:val="417B75E9"/>
    <w:rsid w:val="42F058B7"/>
    <w:rsid w:val="42F334A6"/>
    <w:rsid w:val="434C7328"/>
    <w:rsid w:val="436109F6"/>
    <w:rsid w:val="441A38D4"/>
    <w:rsid w:val="44B60DCF"/>
    <w:rsid w:val="4504239D"/>
    <w:rsid w:val="450B05EB"/>
    <w:rsid w:val="47217A6D"/>
    <w:rsid w:val="484C61E3"/>
    <w:rsid w:val="4AC4799F"/>
    <w:rsid w:val="4BC77339"/>
    <w:rsid w:val="4C9236C5"/>
    <w:rsid w:val="4E250A85"/>
    <w:rsid w:val="4FDEA738"/>
    <w:rsid w:val="4FFD4925"/>
    <w:rsid w:val="505C172E"/>
    <w:rsid w:val="506405EA"/>
    <w:rsid w:val="50827473"/>
    <w:rsid w:val="50AC3CAD"/>
    <w:rsid w:val="52443849"/>
    <w:rsid w:val="52511493"/>
    <w:rsid w:val="52F46F0B"/>
    <w:rsid w:val="52FC02CA"/>
    <w:rsid w:val="532B6A10"/>
    <w:rsid w:val="53C2655B"/>
    <w:rsid w:val="53D8014D"/>
    <w:rsid w:val="55003B4B"/>
    <w:rsid w:val="55E064E0"/>
    <w:rsid w:val="564B503F"/>
    <w:rsid w:val="572C6D10"/>
    <w:rsid w:val="574D2BFB"/>
    <w:rsid w:val="595F0EF6"/>
    <w:rsid w:val="5B612258"/>
    <w:rsid w:val="5DC34279"/>
    <w:rsid w:val="5FC73B37"/>
    <w:rsid w:val="5FCD688E"/>
    <w:rsid w:val="5FF9BDAA"/>
    <w:rsid w:val="5FFE5333"/>
    <w:rsid w:val="603161C9"/>
    <w:rsid w:val="608816D1"/>
    <w:rsid w:val="60EF4E7F"/>
    <w:rsid w:val="63A95F07"/>
    <w:rsid w:val="63DD6257"/>
    <w:rsid w:val="648B0A32"/>
    <w:rsid w:val="665233C1"/>
    <w:rsid w:val="674F8678"/>
    <w:rsid w:val="69AC0D42"/>
    <w:rsid w:val="6AD9688B"/>
    <w:rsid w:val="6D0E3F22"/>
    <w:rsid w:val="6D814321"/>
    <w:rsid w:val="6D9E4D5C"/>
    <w:rsid w:val="6DF117B8"/>
    <w:rsid w:val="6F5D2622"/>
    <w:rsid w:val="71AD3BA4"/>
    <w:rsid w:val="744E4660"/>
    <w:rsid w:val="753355A2"/>
    <w:rsid w:val="759F1C61"/>
    <w:rsid w:val="769F2DE8"/>
    <w:rsid w:val="76FDEB7C"/>
    <w:rsid w:val="77FBF269"/>
    <w:rsid w:val="78AE27FE"/>
    <w:rsid w:val="790C526F"/>
    <w:rsid w:val="79C65162"/>
    <w:rsid w:val="7C39A731"/>
    <w:rsid w:val="7C41577F"/>
    <w:rsid w:val="7C9011D9"/>
    <w:rsid w:val="7D344903"/>
    <w:rsid w:val="7D7144B7"/>
    <w:rsid w:val="7DC651C5"/>
    <w:rsid w:val="7DF350ED"/>
    <w:rsid w:val="7F9DA0E8"/>
    <w:rsid w:val="7FCC2834"/>
    <w:rsid w:val="7FF6A4EF"/>
    <w:rsid w:val="7FF715AD"/>
    <w:rsid w:val="92DD1CEF"/>
    <w:rsid w:val="D36DA0B7"/>
    <w:rsid w:val="DFDFC069"/>
    <w:rsid w:val="EF5567DD"/>
    <w:rsid w:val="F05B4F69"/>
    <w:rsid w:val="F7CB79F0"/>
    <w:rsid w:val="F7FD35FB"/>
    <w:rsid w:val="F7FE8412"/>
    <w:rsid w:val="F7FFEC18"/>
    <w:rsid w:val="F97D9566"/>
    <w:rsid w:val="FBEF3A82"/>
    <w:rsid w:val="FBFFABA5"/>
    <w:rsid w:val="FDFF411C"/>
    <w:rsid w:val="FEDF66AD"/>
    <w:rsid w:val="FEFF5C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4">
    <w:name w:val="heading 1"/>
    <w:basedOn w:val="1"/>
    <w:next w:val="1"/>
    <w:link w:val="21"/>
    <w:uiPriority w:val="0"/>
    <w:pPr>
      <w:keepNext/>
      <w:keepLines/>
      <w:adjustRightInd/>
      <w:spacing w:before="340" w:after="330" w:line="578" w:lineRule="auto"/>
      <w:textAlignment w:val="auto"/>
      <w:outlineLvl w:val="0"/>
    </w:pPr>
    <w:rPr>
      <w:b/>
      <w:bCs/>
      <w:kern w:val="44"/>
      <w:sz w:val="44"/>
      <w:szCs w:val="44"/>
    </w:rPr>
  </w:style>
  <w:style w:type="paragraph" w:styleId="5">
    <w:name w:val="heading 4"/>
    <w:basedOn w:val="1"/>
    <w:next w:val="1"/>
    <w:uiPriority w:val="0"/>
    <w:pPr>
      <w:keepNext/>
      <w:keepLines/>
      <w:spacing w:before="280" w:after="290" w:line="372" w:lineRule="auto"/>
      <w:outlineLvl w:val="3"/>
    </w:pPr>
    <w:rPr>
      <w:rFonts w:ascii="Arial" w:hAnsi="Arial" w:eastAsia="黑体"/>
      <w:b/>
      <w:sz w:val="28"/>
    </w:rPr>
  </w:style>
  <w:style w:type="character" w:default="1" w:styleId="15">
    <w:name w:val="Default Paragraph Font"/>
    <w:link w:val="16"/>
    <w:semiHidden/>
    <w:uiPriority w:val="0"/>
    <w:rPr>
      <w:rFonts w:ascii="Calibri" w:hAnsi="Calibri"/>
      <w:szCs w:val="24"/>
    </w:rPr>
  </w:style>
  <w:style w:type="table" w:default="1" w:styleId="13">
    <w:name w:val="Normal Table"/>
    <w:semiHidden/>
    <w:uiPriority w:val="0"/>
    <w:tblPr>
      <w:tblCellMar>
        <w:top w:w="0" w:type="dxa"/>
        <w:left w:w="108" w:type="dxa"/>
        <w:bottom w:w="0" w:type="dxa"/>
        <w:right w:w="108" w:type="dxa"/>
      </w:tblCellMar>
    </w:tblPr>
  </w:style>
  <w:style w:type="paragraph" w:styleId="2">
    <w:name w:val="Body Text"/>
    <w:basedOn w:val="1"/>
    <w:next w:val="3"/>
    <w:uiPriority w:val="0"/>
    <w:pPr>
      <w:spacing w:afterLines="0" w:afterAutospacing="0"/>
    </w:pPr>
  </w:style>
  <w:style w:type="paragraph" w:styleId="3">
    <w:name w:val="Body Text First Indent"/>
    <w:basedOn w:val="2"/>
    <w:uiPriority w:val="0"/>
    <w:pPr>
      <w:spacing w:after="160"/>
      <w:ind w:firstLine="420" w:firstLineChars="100"/>
    </w:pPr>
  </w:style>
  <w:style w:type="paragraph" w:styleId="6">
    <w:name w:val="Normal Indent"/>
    <w:basedOn w:val="1"/>
    <w:next w:val="1"/>
    <w:uiPriority w:val="0"/>
    <w:pPr>
      <w:widowControl w:val="0"/>
      <w:adjustRightInd w:val="0"/>
      <w:snapToGrid w:val="0"/>
      <w:spacing w:line="594" w:lineRule="exact"/>
      <w:ind w:firstLine="420" w:firstLineChars="200"/>
      <w:jc w:val="both"/>
      <w:textAlignment w:val="auto"/>
    </w:pPr>
    <w:rPr>
      <w:rFonts w:ascii="Times New Roman" w:hAnsi="Times New Roman" w:eastAsia="方正仿宋_GBK" w:cs="Times New Roman"/>
      <w:kern w:val="2"/>
      <w:sz w:val="32"/>
      <w:szCs w:val="24"/>
      <w:lang w:val="en-US" w:eastAsia="zh-CN" w:bidi="ar-SA"/>
    </w:rPr>
  </w:style>
  <w:style w:type="paragraph" w:styleId="7">
    <w:name w:val="annotation text"/>
    <w:basedOn w:val="1"/>
    <w:uiPriority w:val="0"/>
    <w:pPr>
      <w:jc w:val="left"/>
    </w:pPr>
  </w:style>
  <w:style w:type="paragraph" w:styleId="8">
    <w:name w:val="toc 5"/>
    <w:basedOn w:val="1"/>
    <w:next w:val="1"/>
    <w:uiPriority w:val="0"/>
    <w:pPr>
      <w:adjustRightInd/>
      <w:spacing w:line="240" w:lineRule="auto"/>
      <w:ind w:left="1680" w:leftChars="800"/>
      <w:textAlignment w:val="auto"/>
    </w:pPr>
    <w:rPr>
      <w:kern w:val="2"/>
      <w:szCs w:val="20"/>
    </w:rPr>
  </w:style>
  <w:style w:type="paragraph" w:styleId="9">
    <w:name w:val="Balloon Text"/>
    <w:basedOn w:val="1"/>
    <w:semiHidden/>
    <w:uiPriority w:val="0"/>
    <w:pPr>
      <w:adjustRightInd/>
      <w:spacing w:line="240" w:lineRule="auto"/>
      <w:textAlignment w:val="auto"/>
    </w:pPr>
    <w:rPr>
      <w:kern w:val="2"/>
      <w:sz w:val="18"/>
      <w:szCs w:val="18"/>
    </w:rPr>
  </w:style>
  <w:style w:type="paragraph" w:styleId="10">
    <w:name w:val="footer"/>
    <w:basedOn w:val="1"/>
    <w:next w:val="1"/>
    <w:uiPriority w:val="0"/>
    <w:pPr>
      <w:tabs>
        <w:tab w:val="center" w:pos="4153"/>
        <w:tab w:val="right" w:pos="8306"/>
      </w:tabs>
      <w:snapToGrid w:val="0"/>
      <w:jc w:val="left"/>
    </w:pPr>
    <w:rPr>
      <w:sz w:val="18"/>
    </w:rPr>
  </w:style>
  <w:style w:type="paragraph" w:styleId="11">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2">
    <w:name w:val="Normal (Web)"/>
    <w:basedOn w:val="1"/>
    <w:uiPriority w:val="0"/>
    <w:pPr>
      <w:spacing w:before="100" w:beforeAutospacing="1" w:after="100" w:afterAutospacing="1"/>
      <w:ind w:left="0" w:right="0"/>
      <w:jc w:val="left"/>
    </w:pPr>
    <w:rPr>
      <w:kern w:val="0"/>
      <w:sz w:val="24"/>
      <w:lang w:val="en-US" w:eastAsia="zh-CN" w:bidi="ar"/>
    </w:rPr>
  </w:style>
  <w:style w:type="table" w:styleId="14">
    <w:name w:val="Table Grid"/>
    <w:basedOn w:val="13"/>
    <w:uiPriority w:val="0"/>
    <w:pPr>
      <w:widowControl w:val="0"/>
      <w:jc w:val="both"/>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默认段落字体 Para Char Char Char Char Char Char Char Char Char Char Char Char"/>
    <w:basedOn w:val="1"/>
    <w:link w:val="15"/>
    <w:qFormat/>
    <w:uiPriority w:val="0"/>
    <w:pPr>
      <w:tabs>
        <w:tab w:val="right" w:pos="-2120"/>
      </w:tabs>
      <w:snapToGrid w:val="0"/>
    </w:pPr>
    <w:rPr>
      <w:rFonts w:ascii="Calibri" w:hAnsi="Calibri"/>
      <w:szCs w:val="24"/>
    </w:rPr>
  </w:style>
  <w:style w:type="character" w:styleId="17">
    <w:name w:val="Strong"/>
    <w:basedOn w:val="15"/>
    <w:uiPriority w:val="0"/>
    <w:rPr>
      <w:b/>
      <w:bCs/>
    </w:rPr>
  </w:style>
  <w:style w:type="character" w:styleId="18">
    <w:name w:val="page number"/>
    <w:basedOn w:val="15"/>
    <w:uiPriority w:val="0"/>
  </w:style>
  <w:style w:type="paragraph" w:customStyle="1" w:styleId="19">
    <w:name w:val="Normal (Web)"/>
    <w:basedOn w:val="1"/>
    <w:qFormat/>
    <w:uiPriority w:val="0"/>
    <w:pPr>
      <w:jc w:val="left"/>
    </w:pPr>
    <w:rPr>
      <w:rFonts w:ascii="Calibri" w:hAnsi="Calibri"/>
      <w:kern w:val="0"/>
      <w:sz w:val="24"/>
      <w:szCs w:val="24"/>
    </w:rPr>
  </w:style>
  <w:style w:type="paragraph" w:customStyle="1" w:styleId="20">
    <w:name w:val="p0"/>
    <w:basedOn w:val="1"/>
    <w:qFormat/>
    <w:uiPriority w:val="0"/>
    <w:pPr>
      <w:widowControl/>
    </w:pPr>
    <w:rPr>
      <w:rFonts w:ascii="Calibri" w:hAnsi="Calibri" w:eastAsia="宋体" w:cs="宋体"/>
      <w:kern w:val="0"/>
      <w:szCs w:val="32"/>
    </w:rPr>
  </w:style>
  <w:style w:type="character" w:customStyle="1" w:styleId="21">
    <w:name w:val="标题 1 Char"/>
    <w:link w:val="4"/>
    <w:uiPriority w:val="0"/>
    <w:rPr>
      <w:rFonts w:ascii="Times New Roman" w:hAnsi="Times New Roman" w:eastAsia="宋体" w:cs="Times New Roman"/>
      <w:b/>
      <w:bCs/>
      <w:kern w:val="44"/>
      <w:sz w:val="44"/>
      <w:szCs w:val="44"/>
    </w:rPr>
  </w:style>
  <w:style w:type="paragraph" w:customStyle="1" w:styleId="22">
    <w:name w:val="页脚1"/>
    <w:basedOn w:val="1"/>
    <w:qFormat/>
    <w:uiPriority w:val="0"/>
    <w:pPr>
      <w:tabs>
        <w:tab w:val="center" w:pos="4153"/>
        <w:tab w:val="right" w:pos="8306"/>
      </w:tabs>
      <w:adjustRightInd/>
      <w:snapToGrid w:val="0"/>
      <w:spacing w:line="240" w:lineRule="auto"/>
      <w:jc w:val="left"/>
      <w:textAlignment w:val="auto"/>
    </w:pPr>
    <w:rPr>
      <w:rFonts w:ascii="Calibri" w:hAnsi="Calibri" w:eastAsia="宋体" w:cs="Times New Roman"/>
      <w:kern w:val="2"/>
      <w:sz w:val="18"/>
      <w:szCs w:val="24"/>
    </w:rPr>
  </w:style>
  <w:style w:type="paragraph" w:customStyle="1" w:styleId="23">
    <w:name w:val="方正黑体"/>
    <w:basedOn w:val="1"/>
    <w:uiPriority w:val="0"/>
    <w:pPr>
      <w:adjustRightInd/>
      <w:spacing w:line="240" w:lineRule="auto"/>
      <w:ind w:firstLine="620" w:firstLineChars="200"/>
      <w:textAlignment w:val="baseline"/>
    </w:pPr>
    <w:rPr>
      <w:rFonts w:hint="eastAsia" w:eastAsia="方正黑体_GBK"/>
      <w:kern w:val="0"/>
      <w:szCs w:val="32"/>
    </w:rPr>
  </w:style>
  <w:style w:type="paragraph" w:customStyle="1" w:styleId="24">
    <w:name w:val="Body Text First Indent1"/>
    <w:basedOn w:val="2"/>
    <w:qFormat/>
    <w:uiPriority w:val="99"/>
    <w:pPr>
      <w:spacing w:after="12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5089</Words>
  <Characters>5141</Characters>
  <Lines>1</Lines>
  <Paragraphs>1</Paragraphs>
  <TotalTime>7</TotalTime>
  <ScaleCrop>false</ScaleCrop>
  <LinksUpToDate>false</LinksUpToDate>
  <CharactersWithSpaces>5141</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 </cp:lastModifiedBy>
  <cp:lastPrinted>2022-05-13T00:46:00Z</cp:lastPrinted>
  <dcterms:modified xsi:type="dcterms:W3CDTF">2022-12-10T14:35:02Z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D494EF09FF2E42C0BB5BF039E3E7A302</vt:lpwstr>
  </property>
</Properties>
</file>