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  <w:t>F标准分区F3-4-1/02、F3-4-4/02地块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/>
          <w:w w:val="9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控制性详细规划修改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的批复</w:t>
      </w:r>
    </w:p>
    <w:p>
      <w:pPr>
        <w:snapToGrid w:val="0"/>
        <w:spacing w:line="240" w:lineRule="auto"/>
        <w:ind w:right="0" w:rightChars="0" w:firstLine="0" w:firstLineChars="0"/>
        <w:jc w:val="center"/>
        <w:rPr>
          <w:rFonts w:hint="default" w:ascii="Times New Roman" w:hAnsi="Times New Roman" w:eastAsia="方正仿宋_GBK" w:cs="Times New Roman"/>
        </w:rPr>
      </w:pPr>
      <w:r>
        <w:rPr>
          <w:rFonts w:hint="default"/>
        </w:rPr>
        <w:t>永川府〔2024〕132号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你局报来《关于修改F标准分区F3-4-1/02、F3-4-4/02地块控制性详细规划的请示》（永规资文〔2024〕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常务会议审议，批复如下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同意F标准分区F3-4-1/02、F3-4-4/02地块控制性详细规划修改方案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同意优化调整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F3-4-1/02、F3-4-4/02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地块边界，并按用地性质将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F3-4-4/02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地块拆分，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将北部区域规划用地性质修改为二类居住用地，合并到原F3-4-1/02地块；将南部区域规划用地性质由行政办公用地修改为商务用地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同意将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F3-4-4/02地块北部区域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指标保持与原F3-4-1/02地块指标一致，合并后地块编号为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F3-4-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/0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3，面积为2.75公顷。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after="0"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同意将F3-4-4/02地块南部区域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建筑密度由不大于40%调整为不大于30%，建筑限高由6F调整为不大于30m，其余规划指标不变，修改后地块编号为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F3-4-4/0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3，面积为0.6公顷。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after="0" w:line="300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重庆市永川区人民政府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bookmarkEnd w:id="0"/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4DF6F"/>
    <w:multiLevelType w:val="singleLevel"/>
    <w:tmpl w:val="03B4D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EF69515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7EB81F0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AFFB4DE"/>
    <w:rsid w:val="FD07B46A"/>
    <w:rsid w:val="FDFF411C"/>
    <w:rsid w:val="FEBF828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2012-10-27T15:13:00Z</cp:lastPrinted>
  <dcterms:modified xsi:type="dcterms:W3CDTF">2024-10-23T17:37:33Z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