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rightChars="400" w:firstLine="640" w:firstLineChars="200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280" w:rightChars="400" w:firstLine="640" w:firstLineChars="200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刘刚等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/>
          <w:sz w:val="32"/>
          <w:szCs w:val="32"/>
        </w:rPr>
        <w:t>永川府人〔2024〕11号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58次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刘刚为重庆市永川区人民政府办公室副主任（正处级）；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徐亚锋为重庆市永川区科学技术局副局长（试用期1年）；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杨蓓为重庆市永川区社会保险事务中心主任；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陈官忠为重庆市永川区城市管理局副局长；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李家容为重庆市永川区交通运输委员会副主任；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包树斌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为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重庆市永川区交通运输委员会副主任；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朱玺霖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为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重庆市永川区交通运输委员会副主任；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马小林为重庆市永川区交通运输委员会副主任；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聂堂鸿为重庆市永川区物流办公室副主任（试用期1年）；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郭富宏为重庆市永川区退役军人事务局副局长（正处级）；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薛超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为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重庆市永川区退役军人事务局副局长（兼）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谢睦彬为重庆市永川区医疗保障局副局长；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刘相海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为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重庆市永川区信访办公室副主任；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黄冰冰为重庆市永川区大数据应用发展管理局副局长（试用期1年）；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康烨为重庆市永川区新城建设管理委员会（区大数据产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业园管理委员会）主任、区新城建设发展促进中心（区大数据产业促进中心）主任（兼）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唐佳为重庆市永川区国有资产管理中心副主任；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吴至良为重庆市永川区行政服务中心副主任；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张静雅为重庆永川综合保税区管理委员会副主任（试用期1年）；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赵劲松为重庆永川高新区建设有限公司总经理；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谷照高为重庆永川高新区建设有限公司正职专务；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许家永为重庆永川大数据产业园开发管理有限公司总经理（试用期1年）；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曹科为重庆市永川区茶山竹海街道办事处主任；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陈琳为重庆市永川区茶山竹海街道办事处副主任（试用期1年）；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牟丹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为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重庆市永川区陈食街道办事处主任；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刘静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为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重庆市永川区人民医院副院长。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免去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何力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重庆市永川区人民政府新闻办公室主任（兼）职务；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陈官忠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重庆市永川区科学技术局副局长职务；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谢睦彬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重庆市永川区社会保险事务中心副主任职务；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刘慧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重庆市永川区住房和城乡建设委员会副主任职务；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董世清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重庆市永川区城市管理局副局长职务；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李家容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重庆市永川区交通局副局长职务；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包树斌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重庆市永川区交通局副局长职务；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朱玺霖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重庆市永川区交通局副局长职务；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马小林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重庆市永川区交通局副局长职务；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刘相海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重庆市永川区退役军人事务局副局长职务；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白春燕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重庆市永川区退役军人事务局副局长（兼）职务；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邓安国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重庆市永川区医疗保障局副局长职务；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唐佳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重庆市永川区金融工作办公室副主任职务；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黄勇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重庆市永川区信访办公室副主任职务；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李晓莉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重庆市永川区大数据应用发展管理局副局长职务；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张维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重庆市永川区招商投资促进局副局长职务；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李勇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重庆市永川区新城建设管理委员会（区大数据产业园管理委员会）主任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重庆市永川区新城建设发展促进中心（区大数据产业促进中心）主任（兼）职务；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康烨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重庆市永川区新城建设发展促进中心（区大数据产业促进中心）副主任职务；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吴至良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重庆市永川区新城建设管理委员会（区大数据产业园管理委员会）副主任职务；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王述伟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永川高新区三教产业促进中心副主任职务；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刘秋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重庆市永川区机关事务管理中心主任职务；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唐定伟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重庆市永川区行政服务中心副主任职务；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谷照高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重庆永川高新区建设有限公司总经理职务；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赵劲松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重庆市永川区畅恒交通建设投资有限公司总经理职务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蒋兆勇的重庆永川大数据产业园开发管理有限公司总经理职务；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张严英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重庆市永川区茶山竹海街道办事处主任职务；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周强</w:t>
      </w: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重庆市永川区陈食街道办事处主任职务。</w:t>
      </w:r>
    </w:p>
    <w:p>
      <w:pPr>
        <w:adjustRightInd w:val="0"/>
        <w:snapToGrid w:val="0"/>
        <w:spacing w:line="300" w:lineRule="auto"/>
        <w:ind w:firstLine="4800" w:firstLineChars="15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4800" w:firstLineChars="15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300" w:lineRule="auto"/>
        <w:jc w:val="center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18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EFEC9FD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BF9384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A8E3C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DFFEF18E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4">
    <w:name w:val="Default Paragraph Font"/>
    <w:link w:val="15"/>
    <w:semiHidden/>
    <w:qFormat/>
    <w:uiPriority w:val="0"/>
    <w:rPr>
      <w:rFonts w:ascii="Calibri" w:hAnsi="Calibri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hAnsi="Times New Roman" w:eastAsia="仿宋_GB2312" w:cs="Times New Roman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5">
    <w:name w:val="默认段落字体 Para Char Char Char Char Char Char Char Char Char Char Char Char"/>
    <w:basedOn w:val="1"/>
    <w:link w:val="14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6">
    <w:name w:val="Strong"/>
    <w:basedOn w:val="14"/>
    <w:uiPriority w:val="0"/>
    <w:rPr>
      <w:b/>
      <w:bCs/>
    </w:rPr>
  </w:style>
  <w:style w:type="character" w:styleId="17">
    <w:name w:val="page number"/>
    <w:basedOn w:val="14"/>
    <w:qFormat/>
    <w:uiPriority w:val="0"/>
  </w:style>
  <w:style w:type="paragraph" w:customStyle="1" w:styleId="1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0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3">
    <w:name w:val="页眉 Char"/>
    <w:basedOn w:val="14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2024-06-22T08:00:00Z</cp:lastPrinted>
  <dcterms:modified xsi:type="dcterms:W3CDTF">2024-06-28T15:02:32Z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