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F3EC7">
      <w:pPr>
        <w:pStyle w:val="19"/>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eastAsia" w:ascii="方正仿宋_GBK" w:hAnsi="方正仿宋_GBK" w:eastAsia="方正仿宋_GBK" w:cs="方正仿宋_GBK"/>
          <w:szCs w:val="32"/>
        </w:rPr>
      </w:pPr>
    </w:p>
    <w:p w14:paraId="0E00C0EE">
      <w:pPr>
        <w:pStyle w:val="19"/>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default" w:ascii="方正仿宋_GBK" w:hAnsi="方正仿宋_GBK" w:eastAsia="方正仿宋_GBK" w:cs="方正仿宋_GBK"/>
          <w:szCs w:val="32"/>
        </w:rPr>
      </w:pPr>
    </w:p>
    <w:p w14:paraId="7AECC7E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重庆市永川区人民政府</w:t>
      </w:r>
    </w:p>
    <w:p w14:paraId="6EB9AF0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关于印发《重庆市永川区“三线一单”生态</w:t>
      </w:r>
    </w:p>
    <w:p w14:paraId="1AB29F07">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环境分区管控调整方案（2023年）》的通知</w:t>
      </w:r>
    </w:p>
    <w:p w14:paraId="38D2C6B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永川府规〔2024〕1号</w:t>
      </w:r>
    </w:p>
    <w:p w14:paraId="401FD990">
      <w:pPr>
        <w:keepNext w:val="0"/>
        <w:keepLines w:val="0"/>
        <w:pageBreakBefore w:val="0"/>
        <w:widowControl w:val="0"/>
        <w:kinsoku/>
        <w:wordWrap/>
        <w:overflowPunct w:val="0"/>
        <w:topLinePunct w:val="0"/>
        <w:autoSpaceDE/>
        <w:autoSpaceDN/>
        <w:bidi w:val="0"/>
        <w:snapToGrid w:val="0"/>
        <w:spacing w:line="594" w:lineRule="exact"/>
        <w:textAlignment w:val="auto"/>
        <w:outlineLvl w:val="9"/>
        <w:rPr>
          <w:rFonts w:ascii="Times New Roman" w:hAnsi="Times New Roman" w:eastAsia="方正仿宋_GBK"/>
          <w:color w:val="000000"/>
          <w:kern w:val="0"/>
          <w:sz w:val="32"/>
          <w:szCs w:val="32"/>
        </w:rPr>
      </w:pPr>
    </w:p>
    <w:p w14:paraId="2A88C857">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各镇人民政府、街道办事处、</w:t>
      </w:r>
      <w:r>
        <w:rPr>
          <w:rFonts w:hint="eastAsia" w:ascii="方正仿宋_GBK" w:hAnsi="方正仿宋_GBK" w:eastAsia="方正仿宋_GBK" w:cs="方正仿宋_GBK"/>
          <w:color w:val="000000"/>
          <w:sz w:val="32"/>
          <w:szCs w:val="32"/>
        </w:rPr>
        <w:t>区政府有关部门，有关单位：</w:t>
      </w:r>
    </w:p>
    <w:p w14:paraId="3CF1C4E8">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《重庆市永川区“三线一单”生态环境分区管控调整方案（</w:t>
      </w:r>
      <w:r>
        <w:rPr>
          <w:rFonts w:hint="default" w:ascii="Times New Roman" w:hAnsi="Times New Roman" w:eastAsia="方正仿宋_GBK" w:cs="Times New Roman"/>
          <w:bCs/>
          <w:color w:val="auto"/>
          <w:sz w:val="32"/>
          <w:szCs w:val="24"/>
          <w:lang w:eastAsia="zh-CN"/>
        </w:rPr>
        <w:t>2023</w:t>
      </w:r>
      <w:r>
        <w:rPr>
          <w:rFonts w:hint="eastAsia" w:ascii="方正仿宋_GBK" w:hAnsi="方正仿宋_GBK" w:eastAsia="方正仿宋_GBK" w:cs="方正仿宋_GBK"/>
          <w:color w:val="000000"/>
          <w:sz w:val="32"/>
          <w:szCs w:val="32"/>
          <w:lang w:eastAsia="zh-CN"/>
        </w:rPr>
        <w:t>年）》已经政府</w:t>
      </w:r>
      <w:r>
        <w:rPr>
          <w:rFonts w:hint="default" w:ascii="方正仿宋_GBK" w:hAnsi="方正仿宋_GBK" w:eastAsia="方正仿宋_GBK" w:cs="方正仿宋_GBK"/>
          <w:color w:val="000000"/>
          <w:sz w:val="32"/>
          <w:szCs w:val="32"/>
          <w:lang w:eastAsia="zh-CN"/>
        </w:rPr>
        <w:t>第</w:t>
      </w:r>
      <w:r>
        <w:rPr>
          <w:rFonts w:hint="default" w:ascii="Times New Roman" w:hAnsi="Times New Roman" w:eastAsia="方正仿宋_GBK" w:cs="Times New Roman"/>
          <w:bCs/>
          <w:color w:val="auto"/>
          <w:sz w:val="32"/>
          <w:szCs w:val="24"/>
          <w:lang w:eastAsia="zh-CN"/>
        </w:rPr>
        <w:t>66</w:t>
      </w:r>
      <w:r>
        <w:rPr>
          <w:rFonts w:hint="default" w:ascii="方正仿宋_GBK" w:hAnsi="方正仿宋_GBK" w:eastAsia="方正仿宋_GBK" w:cs="方正仿宋_GBK"/>
          <w:color w:val="000000"/>
          <w:sz w:val="32"/>
          <w:szCs w:val="32"/>
          <w:lang w:eastAsia="zh-CN"/>
        </w:rPr>
        <w:t>次</w:t>
      </w:r>
      <w:r>
        <w:rPr>
          <w:rFonts w:hint="eastAsia" w:ascii="方正仿宋_GBK" w:hAnsi="方正仿宋_GBK" w:eastAsia="方正仿宋_GBK" w:cs="方正仿宋_GBK"/>
          <w:color w:val="000000"/>
          <w:sz w:val="32"/>
          <w:szCs w:val="32"/>
          <w:lang w:eastAsia="zh-CN"/>
        </w:rPr>
        <w:t>常务会议审议通过，现印发给你们，请遵照执行。</w:t>
      </w:r>
    </w:p>
    <w:p w14:paraId="717510F3">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方正小标宋_GBK" w:hAnsi="方正小标宋_GBK" w:eastAsia="方正小标宋_GBK" w:cs="方正小标宋_GBK"/>
          <w:sz w:val="44"/>
          <w:szCs w:val="44"/>
        </w:rPr>
      </w:pPr>
    </w:p>
    <w:p w14:paraId="6AC5FFC8">
      <w:pPr>
        <w:pStyle w:val="2"/>
        <w:rPr>
          <w:rFonts w:hint="eastAsia"/>
        </w:rPr>
      </w:pPr>
    </w:p>
    <w:p w14:paraId="7F35198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 xml:space="preserve"> 重庆市永川区人民政府</w:t>
      </w:r>
    </w:p>
    <w:p w14:paraId="0D37693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spacing w:val="-3"/>
          <w:kern w:val="2"/>
          <w:sz w:val="32"/>
          <w:szCs w:val="32"/>
          <w:lang w:val="en-US" w:eastAsia="zh-CN" w:bidi="ar-SA"/>
        </w:rPr>
        <w:t xml:space="preserve"> 202</w:t>
      </w:r>
      <w:r>
        <w:rPr>
          <w:rFonts w:hint="eastAsia" w:ascii="Times New Roman" w:hAnsi="Times New Roman" w:eastAsia="方正仿宋_GBK" w:cs="Times New Roman"/>
          <w:spacing w:val="-3"/>
          <w:kern w:val="2"/>
          <w:sz w:val="32"/>
          <w:szCs w:val="32"/>
          <w:lang w:val="en-US" w:eastAsia="zh-CN" w:bidi="ar-SA"/>
        </w:rPr>
        <w:t>4</w:t>
      </w:r>
      <w:r>
        <w:rPr>
          <w:rFonts w:hint="default" w:ascii="Times New Roman" w:hAnsi="Times New Roman" w:eastAsia="方正仿宋_GBK" w:cs="Times New Roman"/>
          <w:spacing w:val="-3"/>
          <w:kern w:val="2"/>
          <w:sz w:val="32"/>
          <w:szCs w:val="32"/>
          <w:lang w:val="en-US" w:eastAsia="zh-CN" w:bidi="ar-SA"/>
        </w:rPr>
        <w:t>年</w:t>
      </w:r>
      <w:r>
        <w:rPr>
          <w:rFonts w:hint="eastAsia" w:ascii="Times New Roman" w:hAnsi="Times New Roman" w:eastAsia="方正仿宋_GBK" w:cs="Times New Roman"/>
          <w:spacing w:val="-3"/>
          <w:kern w:val="2"/>
          <w:sz w:val="32"/>
          <w:szCs w:val="32"/>
          <w:lang w:val="en-US" w:eastAsia="zh-CN" w:bidi="ar-SA"/>
        </w:rPr>
        <w:t>10</w:t>
      </w:r>
      <w:r>
        <w:rPr>
          <w:rFonts w:hint="default" w:ascii="Times New Roman" w:hAnsi="Times New Roman" w:eastAsia="方正仿宋_GBK" w:cs="Times New Roman"/>
          <w:spacing w:val="-3"/>
          <w:kern w:val="2"/>
          <w:sz w:val="32"/>
          <w:szCs w:val="32"/>
          <w:lang w:val="en-US" w:eastAsia="zh-CN" w:bidi="ar-SA"/>
        </w:rPr>
        <w:t>月</w:t>
      </w:r>
      <w:r>
        <w:rPr>
          <w:rFonts w:hint="eastAsia" w:ascii="Times New Roman" w:hAnsi="Times New Roman" w:eastAsia="方正仿宋_GBK" w:cs="Times New Roman"/>
          <w:spacing w:val="-3"/>
          <w:kern w:val="2"/>
          <w:sz w:val="32"/>
          <w:szCs w:val="32"/>
          <w:lang w:val="en-US" w:eastAsia="zh-CN" w:bidi="ar-SA"/>
        </w:rPr>
        <w:t>16</w:t>
      </w:r>
      <w:r>
        <w:rPr>
          <w:rFonts w:hint="default" w:ascii="Times New Roman" w:hAnsi="Times New Roman" w:eastAsia="方正仿宋_GBK" w:cs="Times New Roman"/>
          <w:spacing w:val="-3"/>
          <w:kern w:val="2"/>
          <w:sz w:val="32"/>
          <w:szCs w:val="32"/>
          <w:lang w:val="en-US" w:eastAsia="zh-CN" w:bidi="ar-SA"/>
        </w:rPr>
        <w:t>日</w:t>
      </w:r>
    </w:p>
    <w:p w14:paraId="57392BBB">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（此件公开发布）</w:t>
      </w:r>
    </w:p>
    <w:p w14:paraId="6A148C3A">
      <w:pPr>
        <w:pStyle w:val="7"/>
        <w:keepNext w:val="0"/>
        <w:keepLines w:val="0"/>
        <w:pageBreakBefore w:val="0"/>
        <w:widowControl w:val="0"/>
        <w:kinsoku/>
        <w:wordWrap/>
        <w:topLinePunct w:val="0"/>
        <w:autoSpaceDE/>
        <w:autoSpaceDN/>
        <w:bidi w:val="0"/>
        <w:spacing w:line="577"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br w:type="page"/>
      </w:r>
    </w:p>
    <w:p w14:paraId="0D2BBF24">
      <w:pPr>
        <w:spacing w:line="594" w:lineRule="exact"/>
        <w:jc w:val="center"/>
        <w:rPr>
          <w:rFonts w:hint="eastAsia" w:ascii="方正小标宋_GBK" w:hAnsi="方正小标宋_GBK" w:eastAsia="方正小标宋_GBK" w:cs="方正小标宋_GBK"/>
          <w:sz w:val="44"/>
          <w:szCs w:val="44"/>
        </w:rPr>
      </w:pPr>
    </w:p>
    <w:p w14:paraId="242FB40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重庆市永川区“三线一单”生态环境分区</w:t>
      </w:r>
    </w:p>
    <w:p w14:paraId="7E4A4F5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管控调整方案（2023年）</w:t>
      </w:r>
    </w:p>
    <w:p w14:paraId="71AD01A7">
      <w:pPr>
        <w:overflowPunct/>
        <w:snapToGrid w:val="0"/>
        <w:spacing w:line="300" w:lineRule="auto"/>
        <w:ind w:right="55" w:rightChars="26"/>
        <w:jc w:val="both"/>
        <w:rPr>
          <w:rFonts w:hint="default" w:ascii="Times New Roman" w:hAnsi="Times New Roman" w:eastAsia="方正仿宋_GBK" w:cs="Times New Roman"/>
          <w:sz w:val="32"/>
          <w:szCs w:val="32"/>
        </w:rPr>
      </w:pPr>
    </w:p>
    <w:p w14:paraId="05E0AD2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eastAsia="zh-CN"/>
        </w:rPr>
      </w:pPr>
      <w:r>
        <w:rPr>
          <w:rFonts w:hint="eastAsia" w:ascii="宋体" w:hAnsi="宋体" w:eastAsia="方正仿宋_GBK" w:cs="Times New Roman"/>
          <w:sz w:val="32"/>
          <w:szCs w:val="20"/>
          <w:lang w:eastAsia="zh-CN"/>
        </w:rPr>
        <w:t>实施“三线一单”（生态保护红线、环境质量底线、资源利用上线和生态环境准入清单）生态环境分区管控制度，是新时代贯彻落实习近平生态文明思想、深入打好污染防治攻坚战、加强生态环境源头防控的重要举措。为推动实现生态环境分区域差异化精准管控，落实“十四五”生态环境管理目标，衔接最新“三区三线”成果，提升成果时效性和针对性，按照《重庆市“三线一单”生态环境分区管控更新调整实施细则》，结合我区实际，系统调整“三线一单”生态环境分区管控成果，形成与我区高质量发展和高水平保护相适应的“三线一单”生态环境分区管控体系。</w:t>
      </w:r>
    </w:p>
    <w:p w14:paraId="0F275F3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cs="Times New Roman"/>
          <w:sz w:val="32"/>
          <w:szCs w:val="20"/>
          <w:lang w:eastAsia="zh-CN"/>
        </w:rPr>
      </w:pPr>
      <w:r>
        <w:rPr>
          <w:rFonts w:hint="eastAsia" w:ascii="方正黑体_GBK" w:hAnsi="Times New Roman" w:eastAsia="方正黑体_GBK" w:cs="Times New Roman"/>
          <w:sz w:val="32"/>
          <w:szCs w:val="20"/>
          <w:lang w:eastAsia="zh-CN"/>
        </w:rPr>
        <w:t>一、调整原则</w:t>
      </w:r>
    </w:p>
    <w:p w14:paraId="1D229F7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eastAsia="zh-CN"/>
        </w:rPr>
      </w:pPr>
      <w:r>
        <w:rPr>
          <w:rFonts w:hint="eastAsia" w:ascii="方正楷体_GBK" w:hAnsi="Times New Roman" w:eastAsia="方正楷体_GBK" w:cs="Times New Roman"/>
          <w:sz w:val="32"/>
          <w:szCs w:val="20"/>
          <w:lang w:eastAsia="zh-CN"/>
        </w:rPr>
        <w:t>（一）坚持底线约束。</w:t>
      </w:r>
      <w:r>
        <w:rPr>
          <w:rFonts w:hint="eastAsia" w:ascii="宋体" w:hAnsi="宋体" w:eastAsia="方正仿宋_GBK" w:cs="Times New Roman"/>
          <w:sz w:val="32"/>
          <w:szCs w:val="20"/>
          <w:lang w:eastAsia="zh-CN"/>
        </w:rPr>
        <w:t>坚持以生态功能不降低、环境质量不下降、资源环境承载能力不突破为底线，落实生态环境分区管控硬约束。</w:t>
      </w:r>
    </w:p>
    <w:p w14:paraId="30D43A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eastAsia="zh-CN"/>
        </w:rPr>
      </w:pPr>
      <w:r>
        <w:rPr>
          <w:rFonts w:hint="eastAsia" w:ascii="方正楷体_GBK" w:hAnsi="Times New Roman" w:eastAsia="方正楷体_GBK" w:cs="Times New Roman"/>
          <w:sz w:val="32"/>
          <w:szCs w:val="20"/>
          <w:lang w:eastAsia="zh-CN"/>
        </w:rPr>
        <w:t>（二）强化空间管控。</w:t>
      </w:r>
      <w:r>
        <w:rPr>
          <w:rFonts w:hint="eastAsia" w:ascii="宋体" w:hAnsi="宋体" w:eastAsia="方正仿宋_GBK" w:cs="Times New Roman"/>
          <w:sz w:val="32"/>
          <w:szCs w:val="20"/>
          <w:lang w:eastAsia="zh-CN"/>
        </w:rPr>
        <w:t>落实“十四五”环境管理目标，衔接国土空间规划成果，优化调整生态保护红线及一般生态空间、环境质量底线、资源利用上线的生态环境管控单元。</w:t>
      </w:r>
    </w:p>
    <w:p w14:paraId="62F0685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eastAsia="zh-CN"/>
        </w:rPr>
      </w:pPr>
      <w:r>
        <w:rPr>
          <w:rFonts w:hint="eastAsia" w:ascii="方正楷体_GBK" w:hAnsi="Times New Roman" w:eastAsia="方正楷体_GBK" w:cs="Times New Roman"/>
          <w:sz w:val="32"/>
          <w:szCs w:val="20"/>
          <w:lang w:eastAsia="zh-CN"/>
        </w:rPr>
        <w:t>（三）突出分类准入。</w:t>
      </w:r>
      <w:r>
        <w:rPr>
          <w:rFonts w:hint="eastAsia" w:ascii="宋体" w:hAnsi="宋体" w:eastAsia="方正仿宋_GBK" w:cs="Times New Roman"/>
          <w:sz w:val="32"/>
          <w:szCs w:val="20"/>
          <w:lang w:eastAsia="zh-CN"/>
        </w:rPr>
        <w:t>聚焦生态环境特征、目标和问题，从空间布局约束、污染物排放管控、环境风险防控、资源利用效率等维度，优化调整生态环境准入清单。</w:t>
      </w:r>
    </w:p>
    <w:p w14:paraId="58FC8A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cs="Times New Roman"/>
          <w:sz w:val="32"/>
          <w:szCs w:val="20"/>
          <w:lang w:eastAsia="zh-CN"/>
        </w:rPr>
      </w:pPr>
      <w:r>
        <w:rPr>
          <w:rFonts w:hint="eastAsia" w:ascii="方正黑体_GBK" w:hAnsi="Times New Roman" w:eastAsia="方正黑体_GBK" w:cs="Times New Roman"/>
          <w:sz w:val="32"/>
          <w:szCs w:val="20"/>
          <w:lang w:eastAsia="zh-CN"/>
        </w:rPr>
        <w:t>二、调整结果</w:t>
      </w:r>
    </w:p>
    <w:p w14:paraId="74B8AEB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eastAsia="zh-CN"/>
        </w:rPr>
      </w:pPr>
      <w:r>
        <w:rPr>
          <w:rFonts w:hint="eastAsia" w:ascii="方正楷体_GBK" w:hAnsi="Times New Roman" w:eastAsia="方正楷体_GBK" w:cs="Times New Roman"/>
          <w:sz w:val="32"/>
          <w:szCs w:val="20"/>
          <w:lang w:val="en-US" w:eastAsia="zh-CN"/>
        </w:rPr>
        <w:t>（一）环境管控单元调整结果。</w:t>
      </w:r>
      <w:r>
        <w:rPr>
          <w:rFonts w:hint="eastAsia" w:ascii="宋体" w:hAnsi="宋体" w:eastAsia="方正仿宋_GBK" w:cs="Times New Roman"/>
          <w:sz w:val="32"/>
          <w:szCs w:val="20"/>
          <w:lang w:eastAsia="zh-CN"/>
        </w:rPr>
        <w:t>依据生态保护红线、环境质量底线、资源利用上线等调整情况，结合全区经济社会发展和生态环境保护实际，调整优先保护、重点管控、一般管控三类环境管控单元，分区分类实施精细化管控。优先保护单元突出系统性保护，保持空间格局基本稳定；重点管控单元突出精细化管理，空间格局与环境治理格局相匹配。</w:t>
      </w:r>
    </w:p>
    <w:p w14:paraId="060A81F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val="en-US" w:eastAsia="zh-CN"/>
        </w:rPr>
      </w:pPr>
      <w:r>
        <w:rPr>
          <w:rFonts w:hint="eastAsia" w:ascii="宋体" w:hAnsi="宋体" w:eastAsia="方正仿宋_GBK" w:cs="Times New Roman"/>
          <w:sz w:val="32"/>
          <w:szCs w:val="20"/>
          <w:lang w:eastAsia="zh-CN"/>
        </w:rPr>
        <w:t>调整后，全</w:t>
      </w:r>
      <w:r>
        <w:rPr>
          <w:rFonts w:hint="eastAsia" w:ascii="宋体" w:hAnsi="宋体" w:eastAsia="方正仿宋_GBK" w:cs="Times New Roman"/>
          <w:sz w:val="32"/>
          <w:szCs w:val="20"/>
          <w:lang w:val="en-US" w:eastAsia="zh-CN"/>
        </w:rPr>
        <w:t>区</w:t>
      </w:r>
      <w:r>
        <w:rPr>
          <w:rFonts w:hint="eastAsia" w:ascii="宋体" w:hAnsi="宋体" w:eastAsia="方正仿宋_GBK" w:cs="Times New Roman"/>
          <w:sz w:val="32"/>
          <w:szCs w:val="20"/>
          <w:lang w:eastAsia="zh-CN"/>
        </w:rPr>
        <w:t>环境管控单元</w:t>
      </w:r>
      <w:r>
        <w:rPr>
          <w:rFonts w:hint="default" w:ascii="Times New Roman" w:hAnsi="Times New Roman" w:eastAsia="方正仿宋_GBK" w:cs="Times New Roman"/>
          <w:sz w:val="32"/>
          <w:szCs w:val="20"/>
          <w:lang w:val="en-US" w:eastAsia="zh-CN"/>
        </w:rPr>
        <w:t>22</w:t>
      </w:r>
      <w:r>
        <w:rPr>
          <w:rFonts w:hint="eastAsia" w:ascii="宋体" w:hAnsi="宋体" w:eastAsia="方正仿宋_GBK" w:cs="Times New Roman"/>
          <w:sz w:val="32"/>
          <w:szCs w:val="20"/>
          <w:lang w:val="en-US" w:eastAsia="zh-CN"/>
        </w:rPr>
        <w:t>个，增加</w:t>
      </w:r>
      <w:r>
        <w:rPr>
          <w:rFonts w:hint="eastAsia" w:ascii="Times New Roman" w:hAnsi="Times New Roman" w:eastAsia="方正仿宋_GBK" w:cs="Times New Roman"/>
          <w:sz w:val="32"/>
          <w:szCs w:val="20"/>
          <w:lang w:val="en-US" w:eastAsia="zh-CN"/>
        </w:rPr>
        <w:t>6</w:t>
      </w:r>
      <w:r>
        <w:rPr>
          <w:rFonts w:hint="eastAsia" w:ascii="宋体" w:hAnsi="宋体" w:eastAsia="方正仿宋_GBK" w:cs="Times New Roman"/>
          <w:sz w:val="32"/>
          <w:szCs w:val="20"/>
          <w:lang w:val="en-US" w:eastAsia="zh-CN"/>
        </w:rPr>
        <w:t>个。</w:t>
      </w:r>
    </w:p>
    <w:p w14:paraId="4EB3930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eastAsia="zh-CN"/>
        </w:rPr>
      </w:pPr>
      <w:r>
        <w:rPr>
          <w:rFonts w:hint="eastAsia" w:ascii="宋体" w:hAnsi="宋体" w:eastAsia="方正仿宋_GBK" w:cs="Times New Roman"/>
          <w:sz w:val="32"/>
          <w:szCs w:val="20"/>
          <w:lang w:eastAsia="zh-CN"/>
        </w:rPr>
        <w:t>优先保护单元：数量保持不变，仍为</w:t>
      </w:r>
      <w:r>
        <w:rPr>
          <w:rFonts w:hint="eastAsia" w:ascii="Times New Roman" w:hAnsi="Times New Roman" w:eastAsia="方正仿宋_GBK" w:cs="Times New Roman"/>
          <w:sz w:val="32"/>
          <w:szCs w:val="20"/>
          <w:lang w:val="en-US" w:eastAsia="zh-CN"/>
        </w:rPr>
        <w:t>9</w:t>
      </w:r>
      <w:r>
        <w:rPr>
          <w:rFonts w:hint="eastAsia" w:ascii="宋体" w:hAnsi="宋体" w:eastAsia="方正仿宋_GBK" w:cs="Times New Roman"/>
          <w:sz w:val="32"/>
          <w:szCs w:val="20"/>
          <w:lang w:eastAsia="zh-CN"/>
        </w:rPr>
        <w:t>个，面积占比由</w:t>
      </w:r>
      <w:r>
        <w:rPr>
          <w:rFonts w:hint="eastAsia" w:ascii="Times New Roman" w:hAnsi="Times New Roman" w:eastAsia="方正仿宋_GBK" w:cs="Times New Roman"/>
          <w:sz w:val="32"/>
          <w:szCs w:val="20"/>
          <w:lang w:val="en-US" w:eastAsia="zh-CN"/>
        </w:rPr>
        <w:t>19.2%</w:t>
      </w:r>
      <w:r>
        <w:rPr>
          <w:rFonts w:hint="eastAsia" w:ascii="宋体" w:hAnsi="宋体" w:eastAsia="方正仿宋_GBK" w:cs="Times New Roman"/>
          <w:sz w:val="32"/>
          <w:szCs w:val="20"/>
          <w:lang w:eastAsia="zh-CN"/>
        </w:rPr>
        <w:t>调整为</w:t>
      </w:r>
      <w:r>
        <w:rPr>
          <w:rFonts w:hint="eastAsia" w:ascii="Times New Roman" w:hAnsi="Times New Roman" w:eastAsia="方正仿宋_GBK" w:cs="Times New Roman"/>
          <w:sz w:val="32"/>
          <w:szCs w:val="20"/>
          <w:lang w:val="en-US" w:eastAsia="zh-CN"/>
        </w:rPr>
        <w:t>18.4%</w:t>
      </w:r>
      <w:r>
        <w:rPr>
          <w:rFonts w:hint="eastAsia" w:ascii="宋体" w:hAnsi="宋体" w:eastAsia="方正仿宋_GBK" w:cs="Times New Roman"/>
          <w:sz w:val="32"/>
          <w:szCs w:val="20"/>
          <w:lang w:eastAsia="zh-CN"/>
        </w:rPr>
        <w:t>，较上一轮减少</w:t>
      </w:r>
      <w:r>
        <w:rPr>
          <w:rFonts w:hint="eastAsia" w:ascii="Times New Roman" w:hAnsi="Times New Roman" w:eastAsia="方正仿宋_GBK" w:cs="Times New Roman"/>
          <w:sz w:val="32"/>
          <w:szCs w:val="20"/>
          <w:lang w:val="en-US" w:eastAsia="zh-CN"/>
        </w:rPr>
        <w:t>0.8%</w:t>
      </w:r>
      <w:r>
        <w:rPr>
          <w:rFonts w:hint="eastAsia" w:ascii="宋体" w:hAnsi="宋体" w:eastAsia="方正仿宋_GBK" w:cs="Times New Roman"/>
          <w:sz w:val="32"/>
          <w:szCs w:val="20"/>
          <w:lang w:eastAsia="zh-CN"/>
        </w:rPr>
        <w:t>。</w:t>
      </w:r>
    </w:p>
    <w:p w14:paraId="7DBB452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eastAsia="zh-CN"/>
        </w:rPr>
      </w:pPr>
      <w:r>
        <w:rPr>
          <w:rFonts w:hint="eastAsia" w:ascii="宋体" w:hAnsi="宋体" w:eastAsia="方正仿宋_GBK" w:cs="Times New Roman"/>
          <w:sz w:val="32"/>
          <w:szCs w:val="20"/>
          <w:lang w:eastAsia="zh-CN"/>
        </w:rPr>
        <w:t>重点管控单元：由</w:t>
      </w:r>
      <w:r>
        <w:rPr>
          <w:rFonts w:hint="eastAsia" w:ascii="Times New Roman" w:hAnsi="Times New Roman" w:eastAsia="方正仿宋_GBK" w:cs="Times New Roman"/>
          <w:sz w:val="32"/>
          <w:szCs w:val="20"/>
          <w:lang w:val="en-US" w:eastAsia="zh-CN"/>
        </w:rPr>
        <w:t>5</w:t>
      </w:r>
      <w:r>
        <w:rPr>
          <w:rFonts w:hint="eastAsia" w:ascii="宋体" w:hAnsi="宋体" w:eastAsia="方正仿宋_GBK" w:cs="Times New Roman"/>
          <w:sz w:val="32"/>
          <w:szCs w:val="20"/>
          <w:lang w:eastAsia="zh-CN"/>
        </w:rPr>
        <w:t>个调整为</w:t>
      </w:r>
      <w:r>
        <w:rPr>
          <w:rFonts w:hint="eastAsia" w:ascii="Times New Roman" w:hAnsi="Times New Roman" w:eastAsia="方正仿宋_GBK" w:cs="Times New Roman"/>
          <w:sz w:val="32"/>
          <w:szCs w:val="20"/>
          <w:lang w:val="en-US" w:eastAsia="zh-CN"/>
        </w:rPr>
        <w:t>11</w:t>
      </w:r>
      <w:r>
        <w:rPr>
          <w:rFonts w:hint="eastAsia" w:ascii="宋体" w:hAnsi="宋体" w:eastAsia="方正仿宋_GBK" w:cs="Times New Roman"/>
          <w:sz w:val="32"/>
          <w:szCs w:val="20"/>
          <w:lang w:eastAsia="zh-CN"/>
        </w:rPr>
        <w:t>个，面积占比由</w:t>
      </w:r>
      <w:r>
        <w:rPr>
          <w:rFonts w:hint="eastAsia" w:ascii="Times New Roman" w:hAnsi="Times New Roman" w:eastAsia="方正仿宋_GBK" w:cs="Times New Roman"/>
          <w:sz w:val="32"/>
          <w:szCs w:val="20"/>
          <w:lang w:val="en-US" w:eastAsia="zh-CN"/>
        </w:rPr>
        <w:t>60.1%</w:t>
      </w:r>
      <w:r>
        <w:rPr>
          <w:rFonts w:hint="eastAsia" w:ascii="宋体" w:hAnsi="宋体" w:eastAsia="方正仿宋_GBK" w:cs="Times New Roman"/>
          <w:sz w:val="32"/>
          <w:szCs w:val="20"/>
          <w:lang w:eastAsia="zh-CN"/>
        </w:rPr>
        <w:t>调整为</w:t>
      </w:r>
      <w:r>
        <w:rPr>
          <w:rFonts w:hint="eastAsia" w:ascii="Times New Roman" w:hAnsi="Times New Roman" w:eastAsia="方正仿宋_GBK" w:cs="Times New Roman"/>
          <w:sz w:val="32"/>
          <w:szCs w:val="20"/>
          <w:lang w:val="en-US" w:eastAsia="zh-CN"/>
        </w:rPr>
        <w:t>64.2%</w:t>
      </w:r>
      <w:r>
        <w:rPr>
          <w:rFonts w:hint="eastAsia" w:ascii="宋体" w:hAnsi="宋体" w:eastAsia="方正仿宋_GBK" w:cs="Times New Roman"/>
          <w:sz w:val="32"/>
          <w:szCs w:val="20"/>
          <w:lang w:eastAsia="zh-CN"/>
        </w:rPr>
        <w:t>，较上一轮</w:t>
      </w:r>
      <w:r>
        <w:rPr>
          <w:rFonts w:hint="eastAsia" w:ascii="宋体" w:hAnsi="宋体" w:eastAsia="方正仿宋_GBK" w:cs="Times New Roman"/>
          <w:sz w:val="32"/>
          <w:szCs w:val="20"/>
          <w:lang w:val="en-US" w:eastAsia="zh-CN"/>
        </w:rPr>
        <w:t>增加</w:t>
      </w:r>
      <w:r>
        <w:rPr>
          <w:rFonts w:hint="eastAsia" w:ascii="Times New Roman" w:hAnsi="Times New Roman" w:eastAsia="方正仿宋_GBK" w:cs="Times New Roman"/>
          <w:sz w:val="32"/>
          <w:szCs w:val="20"/>
          <w:lang w:val="en-US" w:eastAsia="zh-CN"/>
        </w:rPr>
        <w:t>4.1%</w:t>
      </w:r>
      <w:r>
        <w:rPr>
          <w:rFonts w:hint="eastAsia" w:ascii="宋体" w:hAnsi="宋体" w:eastAsia="方正仿宋_GBK" w:cs="Times New Roman"/>
          <w:sz w:val="32"/>
          <w:szCs w:val="20"/>
          <w:lang w:eastAsia="zh-CN"/>
        </w:rPr>
        <w:t>。</w:t>
      </w:r>
    </w:p>
    <w:p w14:paraId="1F3C7AC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val="en-US" w:eastAsia="zh-CN"/>
        </w:rPr>
      </w:pPr>
      <w:r>
        <w:rPr>
          <w:rFonts w:hint="eastAsia" w:ascii="宋体" w:hAnsi="宋体" w:eastAsia="方正仿宋_GBK" w:cs="Times New Roman"/>
          <w:sz w:val="32"/>
          <w:szCs w:val="20"/>
          <w:lang w:val="en-US" w:eastAsia="zh-CN"/>
        </w:rPr>
        <w:t>一般管控单元：</w:t>
      </w:r>
      <w:r>
        <w:rPr>
          <w:rFonts w:hint="eastAsia" w:ascii="宋体" w:hAnsi="宋体" w:eastAsia="方正仿宋_GBK" w:cs="Times New Roman"/>
          <w:sz w:val="32"/>
          <w:szCs w:val="20"/>
          <w:lang w:eastAsia="zh-CN"/>
        </w:rPr>
        <w:t>数量保持不变，仍为</w:t>
      </w:r>
      <w:r>
        <w:rPr>
          <w:rFonts w:hint="eastAsia" w:ascii="Times New Roman" w:hAnsi="Times New Roman" w:eastAsia="方正仿宋_GBK" w:cs="Times New Roman"/>
          <w:sz w:val="32"/>
          <w:szCs w:val="20"/>
          <w:lang w:val="en-US" w:eastAsia="zh-CN"/>
        </w:rPr>
        <w:t>2</w:t>
      </w:r>
      <w:r>
        <w:rPr>
          <w:rFonts w:hint="eastAsia" w:ascii="宋体" w:hAnsi="宋体" w:eastAsia="方正仿宋_GBK" w:cs="Times New Roman"/>
          <w:sz w:val="32"/>
          <w:szCs w:val="20"/>
          <w:lang w:eastAsia="zh-CN"/>
        </w:rPr>
        <w:t>个，面积占比由</w:t>
      </w:r>
      <w:r>
        <w:rPr>
          <w:rFonts w:hint="eastAsia" w:ascii="Times New Roman" w:hAnsi="Times New Roman" w:eastAsia="方正仿宋_GBK" w:cs="Times New Roman"/>
          <w:sz w:val="32"/>
          <w:szCs w:val="20"/>
          <w:lang w:val="en-US" w:eastAsia="zh-CN"/>
        </w:rPr>
        <w:t>20.7%</w:t>
      </w:r>
      <w:r>
        <w:rPr>
          <w:rFonts w:hint="eastAsia" w:ascii="宋体" w:hAnsi="宋体" w:eastAsia="方正仿宋_GBK" w:cs="Times New Roman"/>
          <w:sz w:val="32"/>
          <w:szCs w:val="20"/>
          <w:lang w:eastAsia="zh-CN"/>
        </w:rPr>
        <w:t>调整为</w:t>
      </w:r>
      <w:r>
        <w:rPr>
          <w:rFonts w:hint="eastAsia" w:ascii="Times New Roman" w:hAnsi="Times New Roman" w:eastAsia="方正仿宋_GBK" w:cs="Times New Roman"/>
          <w:sz w:val="32"/>
          <w:szCs w:val="20"/>
          <w:lang w:val="en-US" w:eastAsia="zh-CN"/>
        </w:rPr>
        <w:t>17.4%</w:t>
      </w:r>
      <w:r>
        <w:rPr>
          <w:rFonts w:hint="eastAsia" w:ascii="宋体" w:hAnsi="宋体" w:eastAsia="方正仿宋_GBK" w:cs="Times New Roman"/>
          <w:sz w:val="32"/>
          <w:szCs w:val="20"/>
          <w:lang w:eastAsia="zh-CN"/>
        </w:rPr>
        <w:t>，较上一轮减少</w:t>
      </w:r>
      <w:r>
        <w:rPr>
          <w:rFonts w:hint="eastAsia" w:ascii="Times New Roman" w:hAnsi="Times New Roman" w:eastAsia="方正仿宋_GBK" w:cs="Times New Roman"/>
          <w:sz w:val="32"/>
          <w:szCs w:val="20"/>
          <w:lang w:val="en-US" w:eastAsia="zh-CN"/>
        </w:rPr>
        <w:t>3.3%</w:t>
      </w:r>
      <w:r>
        <w:rPr>
          <w:rFonts w:hint="eastAsia" w:ascii="宋体" w:hAnsi="宋体" w:eastAsia="方正仿宋_GBK" w:cs="Times New Roman"/>
          <w:sz w:val="32"/>
          <w:szCs w:val="20"/>
          <w:lang w:eastAsia="zh-CN"/>
        </w:rPr>
        <w:t>。</w:t>
      </w:r>
    </w:p>
    <w:p w14:paraId="239D5AA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val="en-US" w:eastAsia="zh-CN"/>
        </w:rPr>
      </w:pPr>
      <w:r>
        <w:rPr>
          <w:rFonts w:hint="eastAsia" w:ascii="方正楷体_GBK" w:hAnsi="Times New Roman" w:eastAsia="方正楷体_GBK" w:cs="Times New Roman"/>
          <w:sz w:val="32"/>
          <w:szCs w:val="20"/>
          <w:lang w:val="en-US" w:eastAsia="zh-CN"/>
        </w:rPr>
        <w:t>（二）生态环境准入清单调整结果。</w:t>
      </w:r>
      <w:r>
        <w:rPr>
          <w:rFonts w:hint="eastAsia" w:ascii="宋体" w:hAnsi="宋体" w:eastAsia="方正仿宋_GBK" w:cs="Times New Roman"/>
          <w:sz w:val="32"/>
          <w:szCs w:val="20"/>
          <w:lang w:val="en-US" w:eastAsia="zh-CN"/>
        </w:rPr>
        <w:t>生态环境准入清单管理要求保持一定的延续性，保持“市级总体管控要求—区县总体管控要求—单元管控要求”三个层级框架。坚持目标和问题导向，以区域生态环境质量改善目标为核心，调整生态环境准入清单。调整后，全区总体管控要求共</w:t>
      </w:r>
      <w:r>
        <w:rPr>
          <w:rFonts w:hint="eastAsia" w:ascii="Times New Roman" w:hAnsi="Times New Roman" w:eastAsia="方正仿宋_GBK" w:cs="Times New Roman"/>
          <w:sz w:val="32"/>
          <w:szCs w:val="20"/>
          <w:lang w:val="en-US" w:eastAsia="zh-CN"/>
        </w:rPr>
        <w:t>19</w:t>
      </w:r>
      <w:r>
        <w:rPr>
          <w:rFonts w:hint="eastAsia" w:ascii="宋体" w:hAnsi="宋体" w:eastAsia="方正仿宋_GBK" w:cs="Times New Roman"/>
          <w:sz w:val="32"/>
          <w:szCs w:val="20"/>
          <w:lang w:val="en-US" w:eastAsia="zh-CN"/>
        </w:rPr>
        <w:t>条，在原总体管控要求基础上删除</w:t>
      </w:r>
      <w:r>
        <w:rPr>
          <w:rFonts w:hint="eastAsia" w:ascii="Times New Roman" w:hAnsi="Times New Roman" w:eastAsia="方正仿宋_GBK" w:cs="Times New Roman"/>
          <w:sz w:val="32"/>
          <w:szCs w:val="20"/>
          <w:lang w:val="en-US" w:eastAsia="zh-CN"/>
        </w:rPr>
        <w:t>2</w:t>
      </w:r>
      <w:r>
        <w:rPr>
          <w:rFonts w:hint="eastAsia" w:ascii="宋体" w:hAnsi="宋体" w:eastAsia="方正仿宋_GBK" w:cs="Times New Roman"/>
          <w:sz w:val="32"/>
          <w:szCs w:val="20"/>
          <w:lang w:val="en-US" w:eastAsia="zh-CN"/>
        </w:rPr>
        <w:t>条、修改</w:t>
      </w:r>
      <w:r>
        <w:rPr>
          <w:rFonts w:hint="eastAsia" w:ascii="Times New Roman" w:hAnsi="Times New Roman" w:eastAsia="方正仿宋_GBK" w:cs="Times New Roman"/>
          <w:sz w:val="32"/>
          <w:szCs w:val="20"/>
          <w:lang w:val="en-US" w:eastAsia="zh-CN"/>
        </w:rPr>
        <w:t>5</w:t>
      </w:r>
      <w:r>
        <w:rPr>
          <w:rFonts w:hint="eastAsia" w:ascii="宋体" w:hAnsi="宋体" w:eastAsia="方正仿宋_GBK" w:cs="Times New Roman"/>
          <w:sz w:val="32"/>
          <w:szCs w:val="20"/>
          <w:lang w:val="en-US" w:eastAsia="zh-CN"/>
        </w:rPr>
        <w:t>条、保留</w:t>
      </w:r>
      <w:r>
        <w:rPr>
          <w:rFonts w:hint="eastAsia" w:ascii="Times New Roman" w:hAnsi="Times New Roman" w:eastAsia="方正仿宋_GBK" w:cs="Times New Roman"/>
          <w:sz w:val="32"/>
          <w:szCs w:val="20"/>
          <w:lang w:val="en-US" w:eastAsia="zh-CN"/>
        </w:rPr>
        <w:t>2</w:t>
      </w:r>
      <w:r>
        <w:rPr>
          <w:rFonts w:hint="eastAsia" w:ascii="宋体" w:hAnsi="宋体" w:eastAsia="方正仿宋_GBK" w:cs="Times New Roman"/>
          <w:sz w:val="32"/>
          <w:szCs w:val="20"/>
          <w:lang w:val="en-US" w:eastAsia="zh-CN"/>
        </w:rPr>
        <w:t>条、新增</w:t>
      </w:r>
      <w:r>
        <w:rPr>
          <w:rFonts w:hint="eastAsia" w:ascii="Times New Roman" w:hAnsi="Times New Roman" w:eastAsia="方正仿宋_GBK" w:cs="Times New Roman"/>
          <w:sz w:val="32"/>
          <w:szCs w:val="20"/>
          <w:lang w:val="en-US" w:eastAsia="zh-CN"/>
        </w:rPr>
        <w:t>12</w:t>
      </w:r>
      <w:r>
        <w:rPr>
          <w:rFonts w:hint="eastAsia" w:ascii="宋体" w:hAnsi="宋体" w:eastAsia="方正仿宋_GBK" w:cs="Times New Roman"/>
          <w:sz w:val="32"/>
          <w:szCs w:val="20"/>
          <w:lang w:val="en-US" w:eastAsia="zh-CN"/>
        </w:rPr>
        <w:t>条。</w:t>
      </w:r>
    </w:p>
    <w:p w14:paraId="186FBFC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cs="Times New Roman"/>
          <w:sz w:val="32"/>
          <w:szCs w:val="20"/>
          <w:lang w:val="en-US" w:eastAsia="zh-CN"/>
        </w:rPr>
      </w:pPr>
      <w:r>
        <w:rPr>
          <w:rFonts w:hint="eastAsia" w:ascii="方正黑体_GBK" w:hAnsi="Times New Roman" w:eastAsia="方正黑体_GBK" w:cs="Times New Roman"/>
          <w:sz w:val="32"/>
          <w:szCs w:val="20"/>
          <w:lang w:eastAsia="zh-CN"/>
        </w:rPr>
        <w:t>三、实施保障</w:t>
      </w:r>
    </w:p>
    <w:p w14:paraId="04A1E86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val="en-US" w:eastAsia="zh-CN"/>
        </w:rPr>
      </w:pPr>
      <w:r>
        <w:rPr>
          <w:rFonts w:hint="eastAsia" w:ascii="方正楷体_GBK" w:hAnsi="Times New Roman" w:eastAsia="方正楷体_GBK" w:cs="Times New Roman"/>
          <w:sz w:val="32"/>
          <w:szCs w:val="20"/>
          <w:lang w:val="en-US" w:eastAsia="zh-CN"/>
        </w:rPr>
        <w:t>（一）组织保障。</w:t>
      </w:r>
      <w:r>
        <w:rPr>
          <w:rFonts w:hint="eastAsia" w:ascii="宋体" w:hAnsi="宋体" w:eastAsia="方正仿宋_GBK" w:cs="Times New Roman"/>
          <w:sz w:val="32"/>
          <w:szCs w:val="20"/>
          <w:lang w:val="en-US" w:eastAsia="zh-CN"/>
        </w:rPr>
        <w:t>区生态环境部门牵头组织全区“三线一单”发布、实施、更新调整和宣传工作，区级有关部门、单位和镇街结合本单位职责职能做好全区“三线一单”实施工作，并积极参与评估、更新调整和宣传工作。</w:t>
      </w:r>
    </w:p>
    <w:p w14:paraId="7D1E733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val="en-US" w:eastAsia="zh-CN"/>
        </w:rPr>
      </w:pPr>
      <w:r>
        <w:rPr>
          <w:rFonts w:hint="eastAsia" w:ascii="方正楷体_GBK" w:hAnsi="Times New Roman" w:eastAsia="方正楷体_GBK" w:cs="Times New Roman"/>
          <w:sz w:val="32"/>
          <w:szCs w:val="20"/>
          <w:lang w:val="en-US" w:eastAsia="zh-CN"/>
        </w:rPr>
        <w:t>（二）强化成果应用。</w:t>
      </w:r>
      <w:r>
        <w:rPr>
          <w:rFonts w:hint="eastAsia" w:ascii="宋体" w:hAnsi="宋体" w:eastAsia="方正仿宋_GBK" w:cs="Times New Roman"/>
          <w:sz w:val="32"/>
          <w:szCs w:val="20"/>
          <w:lang w:val="en-US" w:eastAsia="zh-CN"/>
        </w:rPr>
        <w:t>区生态环境部门牵头组织“三线一单”生态环境分区管控实施、更新调整工作。区政府有关部门结合本单位职责职能推动“三线一单”生态环境分区管控在政策制定、规划编制、产业布局、工业园区管理、项目建设等的应用。</w:t>
      </w:r>
    </w:p>
    <w:p w14:paraId="20D3986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val="en-US" w:eastAsia="zh-CN"/>
        </w:rPr>
      </w:pPr>
      <w:r>
        <w:rPr>
          <w:rFonts w:hint="eastAsia" w:ascii="方正楷体_GBK" w:hAnsi="Times New Roman" w:eastAsia="方正楷体_GBK" w:cs="Times New Roman"/>
          <w:sz w:val="32"/>
          <w:szCs w:val="20"/>
          <w:lang w:val="en-US" w:eastAsia="zh-CN"/>
        </w:rPr>
        <w:t>（三）资金、技术保障。</w:t>
      </w:r>
      <w:r>
        <w:rPr>
          <w:rFonts w:hint="eastAsia" w:ascii="宋体" w:hAnsi="宋体" w:eastAsia="方正仿宋_GBK" w:cs="Times New Roman"/>
          <w:sz w:val="32"/>
          <w:szCs w:val="20"/>
          <w:lang w:val="en-US" w:eastAsia="zh-CN"/>
        </w:rPr>
        <w:t>区生态环境部门牵头组建专业技术团队，区财政部门负责安排专项财政资金，切实保障“三线一单”实施、评估、更新调整、数据应用和维护等工作。</w:t>
      </w:r>
    </w:p>
    <w:p w14:paraId="39864F0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lang w:eastAsia="zh-CN"/>
        </w:rPr>
      </w:pPr>
    </w:p>
    <w:p w14:paraId="4B1FE1D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Times New Roman"/>
          <w:sz w:val="32"/>
          <w:szCs w:val="20"/>
          <w:lang w:val="en-US" w:eastAsia="zh-CN"/>
        </w:rPr>
      </w:pPr>
      <w:r>
        <w:rPr>
          <w:rFonts w:hint="eastAsia" w:ascii="宋体" w:hAnsi="宋体" w:eastAsia="方正仿宋_GBK" w:cs="Times New Roman"/>
          <w:sz w:val="32"/>
          <w:szCs w:val="20"/>
          <w:lang w:val="en" w:eastAsia="zh-CN"/>
        </w:rPr>
        <w:t>附件</w:t>
      </w:r>
      <w:r>
        <w:rPr>
          <w:rFonts w:hint="default" w:ascii="Times New Roman" w:hAnsi="Times New Roman" w:eastAsia="方正仿宋_GBK" w:cs="Times New Roman"/>
          <w:sz w:val="32"/>
          <w:szCs w:val="20"/>
          <w:lang w:val="en"/>
        </w:rPr>
        <w:t>：</w:t>
      </w:r>
      <w:r>
        <w:rPr>
          <w:rFonts w:hint="default" w:ascii="宋体" w:hAnsi="宋体" w:eastAsia="方正仿宋_GBK" w:cs="Times New Roman"/>
          <w:sz w:val="32"/>
          <w:szCs w:val="20"/>
          <w:lang w:val="en" w:eastAsia="zh-CN"/>
        </w:rPr>
        <w:t>1</w:t>
      </w:r>
      <w:r>
        <w:rPr>
          <w:rFonts w:hint="eastAsia" w:ascii="宋体" w:hAnsi="宋体" w:eastAsia="方正仿宋_GBK" w:cs="Times New Roman"/>
          <w:sz w:val="32"/>
          <w:szCs w:val="20"/>
          <w:lang w:val="en-US" w:eastAsia="zh-CN"/>
        </w:rPr>
        <w:t>.</w:t>
      </w:r>
      <w:r>
        <w:rPr>
          <w:rFonts w:hint="default" w:ascii="宋体" w:hAnsi="宋体" w:eastAsia="方正仿宋_GBK" w:cs="Times New Roman"/>
          <w:sz w:val="32"/>
          <w:szCs w:val="20"/>
          <w:lang w:val="en" w:eastAsia="zh-CN"/>
        </w:rPr>
        <w:t>重庆市</w:t>
      </w:r>
      <w:r>
        <w:rPr>
          <w:rFonts w:hint="eastAsia" w:ascii="宋体" w:hAnsi="宋体" w:eastAsia="方正仿宋_GBK" w:cs="Times New Roman"/>
          <w:sz w:val="32"/>
          <w:szCs w:val="20"/>
          <w:lang w:val="en-US" w:eastAsia="zh-CN"/>
        </w:rPr>
        <w:t>永川区</w:t>
      </w:r>
      <w:r>
        <w:rPr>
          <w:rFonts w:hint="default" w:ascii="宋体" w:hAnsi="宋体" w:eastAsia="方正仿宋_GBK" w:cs="Times New Roman"/>
          <w:sz w:val="32"/>
          <w:szCs w:val="20"/>
          <w:lang w:val="en" w:eastAsia="zh-CN"/>
        </w:rPr>
        <w:t>环境管控单元</w:t>
      </w:r>
      <w:r>
        <w:rPr>
          <w:rFonts w:hint="eastAsia" w:ascii="宋体" w:hAnsi="宋体" w:eastAsia="方正仿宋_GBK" w:cs="Times New Roman"/>
          <w:sz w:val="32"/>
          <w:szCs w:val="20"/>
          <w:lang w:val="en" w:eastAsia="zh-CN"/>
        </w:rPr>
        <w:t>调整结果</w:t>
      </w:r>
      <w:r>
        <w:rPr>
          <w:rFonts w:hint="default" w:ascii="宋体" w:hAnsi="宋体" w:eastAsia="方正仿宋_GBK" w:cs="Times New Roman"/>
          <w:sz w:val="32"/>
          <w:szCs w:val="20"/>
          <w:lang w:val="en" w:eastAsia="zh-CN"/>
        </w:rPr>
        <w:t>分布图</w:t>
      </w:r>
      <w:r>
        <w:rPr>
          <w:rFonts w:hint="eastAsia" w:ascii="宋体" w:hAnsi="宋体" w:eastAsia="方正仿宋_GBK" w:cs="Times New Roman"/>
          <w:sz w:val="32"/>
          <w:szCs w:val="20"/>
          <w:lang w:val="en-US" w:eastAsia="zh-CN"/>
        </w:rPr>
        <w:t>（</w:t>
      </w:r>
      <w:r>
        <w:rPr>
          <w:rFonts w:hint="eastAsia" w:ascii="Times New Roman" w:hAnsi="Times New Roman" w:eastAsia="方正仿宋_GBK" w:cs="Times New Roman"/>
          <w:sz w:val="32"/>
          <w:szCs w:val="20"/>
          <w:lang w:val="en-US" w:eastAsia="zh-CN"/>
        </w:rPr>
        <w:t>2023</w:t>
      </w:r>
      <w:r>
        <w:rPr>
          <w:rFonts w:hint="eastAsia" w:ascii="宋体" w:hAnsi="宋体" w:eastAsia="方正仿宋_GBK" w:cs="Times New Roman"/>
          <w:sz w:val="32"/>
          <w:szCs w:val="20"/>
          <w:lang w:val="en-US" w:eastAsia="zh-CN"/>
        </w:rPr>
        <w:t>年）</w:t>
      </w:r>
    </w:p>
    <w:p w14:paraId="39777C34">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eastAsia" w:ascii="宋体" w:hAnsi="宋体" w:eastAsia="方正仿宋_GBK" w:cs="Times New Roman"/>
          <w:sz w:val="32"/>
          <w:szCs w:val="20"/>
          <w:lang w:val="en-US" w:eastAsia="zh-CN"/>
        </w:rPr>
      </w:pPr>
      <w:r>
        <w:rPr>
          <w:rFonts w:hint="eastAsia" w:ascii="Times New Roman" w:hAnsi="Times New Roman" w:eastAsia="方正仿宋_GBK" w:cs="Times New Roman"/>
          <w:sz w:val="32"/>
          <w:szCs w:val="20"/>
          <w:lang w:val="en-US"/>
        </w:rPr>
        <w:t>2</w:t>
      </w:r>
      <w:r>
        <w:rPr>
          <w:rFonts w:hint="eastAsia" w:ascii="Times New Roman" w:hAnsi="Times New Roman" w:eastAsia="方正仿宋_GBK" w:cs="Times New Roman"/>
          <w:sz w:val="32"/>
          <w:szCs w:val="20"/>
          <w:lang w:val="en-US" w:eastAsia="zh-CN"/>
        </w:rPr>
        <w:t>.</w:t>
      </w:r>
      <w:r>
        <w:rPr>
          <w:rFonts w:hint="eastAsia" w:ascii="宋体" w:hAnsi="宋体" w:eastAsia="方正仿宋_GBK" w:cs="Times New Roman"/>
          <w:sz w:val="32"/>
          <w:szCs w:val="20"/>
          <w:lang w:val="en-US"/>
        </w:rPr>
        <w:t>重庆市</w:t>
      </w:r>
      <w:r>
        <w:rPr>
          <w:rFonts w:hint="eastAsia" w:ascii="宋体" w:hAnsi="宋体" w:eastAsia="方正仿宋_GBK" w:cs="Times New Roman"/>
          <w:sz w:val="32"/>
          <w:szCs w:val="20"/>
          <w:lang w:val="en-US" w:eastAsia="zh-CN"/>
        </w:rPr>
        <w:t>永川区</w:t>
      </w:r>
      <w:r>
        <w:rPr>
          <w:rFonts w:hint="eastAsia" w:ascii="宋体" w:hAnsi="宋体" w:eastAsia="方正仿宋_GBK" w:cs="Times New Roman"/>
          <w:sz w:val="32"/>
          <w:szCs w:val="20"/>
          <w:lang w:val="en-US"/>
        </w:rPr>
        <w:t>环境管控单元</w:t>
      </w:r>
      <w:r>
        <w:rPr>
          <w:rFonts w:hint="eastAsia" w:ascii="宋体" w:hAnsi="宋体" w:eastAsia="方正仿宋_GBK" w:cs="Times New Roman"/>
          <w:sz w:val="32"/>
          <w:szCs w:val="20"/>
          <w:lang w:val="en-US" w:eastAsia="zh-CN"/>
        </w:rPr>
        <w:t>调整结果</w:t>
      </w:r>
      <w:r>
        <w:rPr>
          <w:rFonts w:hint="eastAsia" w:ascii="宋体" w:hAnsi="宋体" w:eastAsia="方正仿宋_GBK" w:cs="Times New Roman"/>
          <w:sz w:val="32"/>
          <w:szCs w:val="20"/>
          <w:lang w:val="en-US"/>
        </w:rPr>
        <w:t>统计表</w:t>
      </w:r>
      <w:r>
        <w:rPr>
          <w:rFonts w:hint="eastAsia" w:ascii="宋体" w:hAnsi="宋体" w:eastAsia="方正仿宋_GBK" w:cs="Times New Roman"/>
          <w:sz w:val="32"/>
          <w:szCs w:val="20"/>
          <w:lang w:val="en-US" w:eastAsia="zh-CN"/>
        </w:rPr>
        <w:t>（</w:t>
      </w:r>
      <w:r>
        <w:rPr>
          <w:rFonts w:hint="eastAsia" w:ascii="Times New Roman" w:hAnsi="Times New Roman" w:eastAsia="方正仿宋_GBK" w:cs="Times New Roman"/>
          <w:sz w:val="32"/>
          <w:szCs w:val="20"/>
          <w:lang w:val="en-US" w:eastAsia="zh-CN"/>
        </w:rPr>
        <w:t>2023</w:t>
      </w:r>
      <w:r>
        <w:rPr>
          <w:rFonts w:hint="eastAsia" w:ascii="宋体" w:hAnsi="宋体" w:eastAsia="方正仿宋_GBK" w:cs="Times New Roman"/>
          <w:sz w:val="32"/>
          <w:szCs w:val="20"/>
          <w:lang w:val="en-US" w:eastAsia="zh-CN"/>
        </w:rPr>
        <w:t>年）</w:t>
      </w:r>
    </w:p>
    <w:p w14:paraId="2319E313">
      <w:pPr>
        <w:keepNext w:val="0"/>
        <w:keepLines w:val="0"/>
        <w:pageBreakBefore w:val="0"/>
        <w:widowControl w:val="0"/>
        <w:kinsoku/>
        <w:wordWrap/>
        <w:overflowPunct/>
        <w:topLinePunct w:val="0"/>
        <w:autoSpaceDE/>
        <w:autoSpaceDN/>
        <w:bidi w:val="0"/>
        <w:adjustRightInd/>
        <w:snapToGrid w:val="0"/>
        <w:spacing w:line="600" w:lineRule="exact"/>
        <w:ind w:firstLine="960" w:firstLineChars="300"/>
        <w:textAlignment w:val="auto"/>
        <w:rPr>
          <w:rFonts w:hint="eastAsia" w:ascii="宋体" w:hAnsi="宋体"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3.</w:t>
      </w:r>
      <w:r>
        <w:rPr>
          <w:rFonts w:hint="eastAsia" w:ascii="宋体" w:hAnsi="宋体" w:eastAsia="方正仿宋_GBK" w:cs="Times New Roman"/>
          <w:sz w:val="32"/>
          <w:szCs w:val="20"/>
          <w:lang w:val="en-US" w:eastAsia="zh-CN"/>
        </w:rPr>
        <w:t>重庆市永川区生态环境准入清单总体管控要求（</w:t>
      </w:r>
      <w:r>
        <w:rPr>
          <w:rFonts w:hint="eastAsia" w:ascii="Times New Roman" w:hAnsi="Times New Roman" w:eastAsia="方正仿宋_GBK" w:cs="Times New Roman"/>
          <w:sz w:val="32"/>
          <w:szCs w:val="20"/>
          <w:lang w:val="en-US" w:eastAsia="zh-CN"/>
        </w:rPr>
        <w:t>2023</w:t>
      </w:r>
      <w:r>
        <w:rPr>
          <w:rFonts w:hint="eastAsia" w:ascii="宋体" w:hAnsi="宋体" w:eastAsia="方正仿宋_GBK" w:cs="Times New Roman"/>
          <w:sz w:val="32"/>
          <w:szCs w:val="20"/>
          <w:lang w:val="en-US" w:eastAsia="zh-CN"/>
        </w:rPr>
        <w:t>年）</w:t>
      </w:r>
    </w:p>
    <w:p w14:paraId="0530F4AF">
      <w:pPr>
        <w:pStyle w:val="2"/>
        <w:rPr>
          <w:rFonts w:hint="eastAsia" w:ascii="宋体" w:hAnsi="宋体" w:eastAsia="方正仿宋_GBK" w:cs="Times New Roman"/>
          <w:sz w:val="32"/>
          <w:szCs w:val="20"/>
          <w:lang w:val="en-US" w:eastAsia="zh-CN"/>
        </w:rPr>
      </w:pPr>
    </w:p>
    <w:p w14:paraId="4161255C">
      <w:pPr>
        <w:rPr>
          <w:rFonts w:hint="eastAsia" w:ascii="宋体" w:hAnsi="宋体" w:eastAsia="方正仿宋_GBK" w:cs="Times New Roman"/>
          <w:sz w:val="32"/>
          <w:szCs w:val="20"/>
          <w:lang w:val="en-US" w:eastAsia="zh-CN"/>
        </w:rPr>
      </w:pPr>
    </w:p>
    <w:p w14:paraId="4DFC385D">
      <w:pPr>
        <w:pStyle w:val="2"/>
        <w:rPr>
          <w:rFonts w:hint="eastAsia" w:ascii="宋体" w:hAnsi="宋体" w:eastAsia="方正仿宋_GBK" w:cs="Times New Roman"/>
          <w:sz w:val="32"/>
          <w:szCs w:val="20"/>
          <w:lang w:val="en-US" w:eastAsia="zh-CN"/>
        </w:rPr>
      </w:pPr>
    </w:p>
    <w:p w14:paraId="47AF86AF">
      <w:pPr>
        <w:rPr>
          <w:rFonts w:hint="eastAsia" w:ascii="宋体" w:hAnsi="宋体" w:eastAsia="方正仿宋_GBK" w:cs="Times New Roman"/>
          <w:sz w:val="32"/>
          <w:szCs w:val="20"/>
          <w:lang w:val="en-US" w:eastAsia="zh-CN"/>
        </w:rPr>
      </w:pPr>
    </w:p>
    <w:p w14:paraId="2CDFAD35">
      <w:pPr>
        <w:pStyle w:val="2"/>
        <w:rPr>
          <w:rFonts w:hint="eastAsia" w:ascii="宋体" w:hAnsi="宋体" w:eastAsia="方正仿宋_GBK" w:cs="Times New Roman"/>
          <w:sz w:val="32"/>
          <w:szCs w:val="20"/>
          <w:lang w:val="en-US" w:eastAsia="zh-CN"/>
        </w:rPr>
      </w:pPr>
    </w:p>
    <w:p w14:paraId="25879123">
      <w:pPr>
        <w:rPr>
          <w:rFonts w:hint="eastAsia" w:ascii="宋体" w:hAnsi="宋体" w:eastAsia="方正仿宋_GBK" w:cs="Times New Roman"/>
          <w:sz w:val="32"/>
          <w:szCs w:val="20"/>
          <w:lang w:val="en-US" w:eastAsia="zh-CN"/>
        </w:rPr>
      </w:pPr>
    </w:p>
    <w:p w14:paraId="7617FA5D">
      <w:pPr>
        <w:pStyle w:val="2"/>
        <w:rPr>
          <w:rFonts w:hint="eastAsia" w:ascii="宋体" w:hAnsi="宋体" w:eastAsia="方正仿宋_GBK" w:cs="Times New Roman"/>
          <w:sz w:val="32"/>
          <w:szCs w:val="20"/>
          <w:lang w:val="en-US" w:eastAsia="zh-CN"/>
        </w:rPr>
      </w:pPr>
    </w:p>
    <w:p w14:paraId="2B152995">
      <w:pPr>
        <w:rPr>
          <w:rFonts w:hint="eastAsia" w:ascii="宋体" w:hAnsi="宋体" w:eastAsia="方正仿宋_GBK" w:cs="Times New Roman"/>
          <w:sz w:val="32"/>
          <w:szCs w:val="20"/>
          <w:lang w:val="en-US" w:eastAsia="zh-CN"/>
        </w:rPr>
      </w:pPr>
    </w:p>
    <w:p w14:paraId="3A21D6DA">
      <w:pPr>
        <w:pStyle w:val="2"/>
        <w:rPr>
          <w:rFonts w:hint="eastAsia" w:ascii="宋体" w:hAnsi="宋体" w:eastAsia="方正仿宋_GBK" w:cs="Times New Roman"/>
          <w:sz w:val="32"/>
          <w:szCs w:val="20"/>
          <w:lang w:val="en-US" w:eastAsia="zh-CN"/>
        </w:rPr>
      </w:pPr>
    </w:p>
    <w:p w14:paraId="2D5F7058">
      <w:pPr>
        <w:rPr>
          <w:rFonts w:hint="eastAsia" w:ascii="宋体" w:hAnsi="宋体" w:eastAsia="方正仿宋_GBK" w:cs="Times New Roman"/>
          <w:sz w:val="32"/>
          <w:szCs w:val="20"/>
          <w:lang w:val="en-US" w:eastAsia="zh-CN"/>
        </w:rPr>
      </w:pPr>
    </w:p>
    <w:p w14:paraId="6A9B3A3C">
      <w:pPr>
        <w:pStyle w:val="2"/>
        <w:rPr>
          <w:rFonts w:hint="eastAsia" w:ascii="宋体" w:hAnsi="宋体" w:eastAsia="方正仿宋_GBK" w:cs="Times New Roman"/>
          <w:sz w:val="32"/>
          <w:szCs w:val="20"/>
          <w:lang w:val="en-US" w:eastAsia="zh-CN"/>
        </w:rPr>
      </w:pPr>
    </w:p>
    <w:p w14:paraId="407A475D">
      <w:pPr>
        <w:rPr>
          <w:rFonts w:hint="eastAsia" w:ascii="宋体" w:hAnsi="宋体" w:eastAsia="方正仿宋_GBK" w:cs="Times New Roman"/>
          <w:sz w:val="32"/>
          <w:szCs w:val="20"/>
          <w:lang w:val="en-US" w:eastAsia="zh-CN"/>
        </w:rPr>
      </w:pPr>
    </w:p>
    <w:p w14:paraId="5175A906">
      <w:pPr>
        <w:pStyle w:val="2"/>
        <w:rPr>
          <w:rFonts w:hint="eastAsia" w:ascii="宋体" w:hAnsi="宋体" w:eastAsia="方正仿宋_GBK" w:cs="Times New Roman"/>
          <w:sz w:val="32"/>
          <w:szCs w:val="20"/>
          <w:lang w:val="en-US" w:eastAsia="zh-CN"/>
        </w:rPr>
      </w:pPr>
    </w:p>
    <w:p w14:paraId="2B1F4F82">
      <w:pPr>
        <w:rPr>
          <w:rFonts w:hint="eastAsia" w:ascii="宋体" w:hAnsi="宋体" w:eastAsia="方正仿宋_GBK" w:cs="Times New Roman"/>
          <w:sz w:val="32"/>
          <w:szCs w:val="20"/>
          <w:lang w:val="en-US" w:eastAsia="zh-CN"/>
        </w:rPr>
      </w:pPr>
    </w:p>
    <w:p w14:paraId="30A160B9">
      <w:pPr>
        <w:pStyle w:val="2"/>
        <w:rPr>
          <w:rFonts w:hint="eastAsia" w:ascii="宋体" w:hAnsi="宋体" w:eastAsia="方正仿宋_GBK" w:cs="Times New Roman"/>
          <w:sz w:val="32"/>
          <w:szCs w:val="20"/>
          <w:lang w:val="en-US" w:eastAsia="zh-CN"/>
        </w:rPr>
      </w:pPr>
    </w:p>
    <w:p w14:paraId="4B5D4B2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附件1</w:t>
      </w:r>
    </w:p>
    <w:p w14:paraId="6F9FA470">
      <w:pPr>
        <w:jc w:val="center"/>
        <w:rPr>
          <w:rFonts w:hint="eastAsia"/>
          <w:lang w:val="en-US" w:eastAsia="zh-CN"/>
        </w:rPr>
      </w:pPr>
      <w:r>
        <w:rPr>
          <w:rFonts w:hint="default" w:ascii="Times New Roman" w:hAnsi="Times New Roman" w:eastAsia="方正小标宋_GBK" w:cs="Times New Roman"/>
          <w:color w:val="auto"/>
          <w:kern w:val="2"/>
          <w:sz w:val="36"/>
          <w:szCs w:val="36"/>
          <w:lang w:val="en" w:eastAsia="zh-CN" w:bidi="ar-SA"/>
        </w:rPr>
        <w:t>重庆市</w:t>
      </w:r>
      <w:r>
        <w:rPr>
          <w:rFonts w:hint="default" w:ascii="Times New Roman" w:hAnsi="Times New Roman" w:eastAsia="方正小标宋_GBK" w:cs="Times New Roman"/>
          <w:color w:val="auto"/>
          <w:kern w:val="2"/>
          <w:sz w:val="36"/>
          <w:szCs w:val="36"/>
          <w:lang w:val="en-US" w:eastAsia="zh-CN" w:bidi="ar-SA"/>
        </w:rPr>
        <w:t>永川区</w:t>
      </w:r>
      <w:r>
        <w:rPr>
          <w:rFonts w:hint="default" w:ascii="Times New Roman" w:hAnsi="Times New Roman" w:eastAsia="方正小标宋_GBK" w:cs="Times New Roman"/>
          <w:color w:val="auto"/>
          <w:kern w:val="2"/>
          <w:sz w:val="36"/>
          <w:szCs w:val="36"/>
          <w:lang w:val="en" w:eastAsia="zh-CN" w:bidi="ar-SA"/>
        </w:rPr>
        <w:t>环境管控单元调整结果分布图</w:t>
      </w:r>
      <w:r>
        <w:rPr>
          <w:rFonts w:hint="default" w:ascii="Times New Roman" w:hAnsi="Times New Roman" w:eastAsia="方正小标宋_GBK" w:cs="Times New Roman"/>
          <w:color w:val="auto"/>
          <w:kern w:val="2"/>
          <w:sz w:val="36"/>
          <w:szCs w:val="36"/>
          <w:lang w:val="en-US" w:eastAsia="zh-CN" w:bidi="ar-SA"/>
        </w:rPr>
        <w:t>（2023年）</w:t>
      </w:r>
      <w:r>
        <w:rPr>
          <w:rFonts w:hint="eastAsia"/>
          <w:lang w:eastAsia="zh-CN"/>
        </w:rPr>
        <w:drawing>
          <wp:anchor distT="0" distB="0" distL="114300" distR="114300" simplePos="0" relativeHeight="251659264" behindDoc="0" locked="0" layoutInCell="1" allowOverlap="1">
            <wp:simplePos x="0" y="0"/>
            <wp:positionH relativeFrom="column">
              <wp:posOffset>-204470</wp:posOffset>
            </wp:positionH>
            <wp:positionV relativeFrom="paragraph">
              <wp:posOffset>343535</wp:posOffset>
            </wp:positionV>
            <wp:extent cx="5949315" cy="6356985"/>
            <wp:effectExtent l="0" t="0" r="13335" b="5715"/>
            <wp:wrapNone/>
            <wp:docPr id="2" name="图片 2" descr="172438491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4384917989"/>
                    <pic:cNvPicPr>
                      <a:picLocks noChangeAspect="1"/>
                    </pic:cNvPicPr>
                  </pic:nvPicPr>
                  <pic:blipFill>
                    <a:blip r:embed="rId6"/>
                    <a:stretch>
                      <a:fillRect/>
                    </a:stretch>
                  </pic:blipFill>
                  <pic:spPr>
                    <a:xfrm>
                      <a:off x="0" y="0"/>
                      <a:ext cx="5949315" cy="6356985"/>
                    </a:xfrm>
                    <a:prstGeom prst="rect">
                      <a:avLst/>
                    </a:prstGeom>
                  </pic:spPr>
                </pic:pic>
              </a:graphicData>
            </a:graphic>
          </wp:anchor>
        </w:drawing>
      </w:r>
    </w:p>
    <w:p w14:paraId="6832DB5D">
      <w:pPr>
        <w:rPr>
          <w:rFonts w:hint="eastAsia"/>
          <w:lang w:val="en-US" w:eastAsia="zh-CN"/>
        </w:rPr>
      </w:pPr>
    </w:p>
    <w:p w14:paraId="7819AD6E">
      <w:pPr>
        <w:pStyle w:val="2"/>
        <w:rPr>
          <w:rFonts w:hint="eastAsia"/>
          <w:lang w:val="en-US" w:eastAsia="zh-CN"/>
        </w:rPr>
      </w:pPr>
    </w:p>
    <w:p w14:paraId="6C7CB283">
      <w:pPr>
        <w:rPr>
          <w:rFonts w:hint="eastAsia"/>
          <w:lang w:val="en-US" w:eastAsia="zh-CN"/>
        </w:rPr>
      </w:pPr>
    </w:p>
    <w:p w14:paraId="13BCAB97">
      <w:pPr>
        <w:pStyle w:val="2"/>
        <w:rPr>
          <w:rFonts w:hint="eastAsia"/>
          <w:lang w:val="en-US" w:eastAsia="zh-CN"/>
        </w:rPr>
      </w:pPr>
    </w:p>
    <w:p w14:paraId="441BA405">
      <w:pPr>
        <w:rPr>
          <w:rFonts w:hint="eastAsia"/>
          <w:lang w:val="en-US" w:eastAsia="zh-CN"/>
        </w:rPr>
      </w:pPr>
    </w:p>
    <w:p w14:paraId="32C7BD40">
      <w:pPr>
        <w:pStyle w:val="2"/>
        <w:rPr>
          <w:rFonts w:hint="eastAsia"/>
          <w:lang w:val="en-US" w:eastAsia="zh-CN"/>
        </w:rPr>
      </w:pPr>
    </w:p>
    <w:p w14:paraId="48C65537">
      <w:pPr>
        <w:rPr>
          <w:rFonts w:hint="eastAsia"/>
          <w:lang w:val="en-US" w:eastAsia="zh-CN"/>
        </w:rPr>
      </w:pPr>
    </w:p>
    <w:p w14:paraId="4759EE6B">
      <w:pPr>
        <w:pStyle w:val="2"/>
        <w:rPr>
          <w:rFonts w:hint="eastAsia"/>
          <w:lang w:val="en-US" w:eastAsia="zh-CN"/>
        </w:rPr>
      </w:pPr>
    </w:p>
    <w:p w14:paraId="3680DDEB">
      <w:pPr>
        <w:rPr>
          <w:rFonts w:hint="eastAsia"/>
          <w:lang w:val="en-US" w:eastAsia="zh-CN"/>
        </w:rPr>
      </w:pPr>
    </w:p>
    <w:p w14:paraId="054738C1">
      <w:pPr>
        <w:pStyle w:val="2"/>
        <w:rPr>
          <w:rFonts w:hint="eastAsia"/>
          <w:lang w:val="en-US" w:eastAsia="zh-CN"/>
        </w:rPr>
      </w:pPr>
    </w:p>
    <w:p w14:paraId="28C5D25C">
      <w:pPr>
        <w:rPr>
          <w:rFonts w:hint="eastAsia"/>
          <w:lang w:val="en-US" w:eastAsia="zh-CN"/>
        </w:rPr>
      </w:pPr>
    </w:p>
    <w:p w14:paraId="49D086EE">
      <w:pPr>
        <w:pStyle w:val="2"/>
        <w:rPr>
          <w:rFonts w:hint="eastAsia"/>
          <w:lang w:val="en-US" w:eastAsia="zh-CN"/>
        </w:rPr>
      </w:pPr>
    </w:p>
    <w:p w14:paraId="4DC781F8">
      <w:pPr>
        <w:rPr>
          <w:rFonts w:hint="eastAsia"/>
          <w:lang w:val="en-US" w:eastAsia="zh-CN"/>
        </w:rPr>
      </w:pPr>
    </w:p>
    <w:p w14:paraId="32D2B92D">
      <w:pPr>
        <w:pStyle w:val="2"/>
        <w:rPr>
          <w:rFonts w:hint="eastAsia"/>
          <w:lang w:val="en-US" w:eastAsia="zh-CN"/>
        </w:rPr>
      </w:pPr>
    </w:p>
    <w:p w14:paraId="3B021A25">
      <w:pPr>
        <w:rPr>
          <w:rFonts w:hint="eastAsia"/>
          <w:lang w:val="en-US" w:eastAsia="zh-CN"/>
        </w:rPr>
      </w:pPr>
    </w:p>
    <w:p w14:paraId="5BDE6EB9">
      <w:pPr>
        <w:pStyle w:val="2"/>
        <w:rPr>
          <w:rFonts w:hint="eastAsia"/>
          <w:lang w:val="en-US" w:eastAsia="zh-CN"/>
        </w:rPr>
      </w:pPr>
    </w:p>
    <w:p w14:paraId="6A055A86">
      <w:pPr>
        <w:rPr>
          <w:rFonts w:hint="eastAsia"/>
          <w:lang w:val="en-US" w:eastAsia="zh-CN"/>
        </w:rPr>
      </w:pPr>
    </w:p>
    <w:p w14:paraId="7E66A800">
      <w:pPr>
        <w:pStyle w:val="2"/>
        <w:rPr>
          <w:rFonts w:hint="eastAsia"/>
          <w:lang w:val="en-US" w:eastAsia="zh-CN"/>
        </w:rPr>
      </w:pPr>
    </w:p>
    <w:p w14:paraId="4BF056B3">
      <w:pPr>
        <w:rPr>
          <w:rFonts w:hint="eastAsia"/>
          <w:lang w:val="en-US" w:eastAsia="zh-CN"/>
        </w:rPr>
      </w:pPr>
    </w:p>
    <w:p w14:paraId="75CAEA76">
      <w:pPr>
        <w:pStyle w:val="2"/>
        <w:rPr>
          <w:rFonts w:hint="eastAsia"/>
          <w:lang w:val="en-US" w:eastAsia="zh-CN"/>
        </w:rPr>
      </w:pPr>
    </w:p>
    <w:p w14:paraId="04ADB7D0">
      <w:pPr>
        <w:rPr>
          <w:rFonts w:hint="eastAsia"/>
          <w:lang w:val="en-US" w:eastAsia="zh-CN"/>
        </w:rPr>
      </w:pPr>
    </w:p>
    <w:p w14:paraId="50D9CDEC">
      <w:pPr>
        <w:pStyle w:val="2"/>
        <w:rPr>
          <w:rFonts w:hint="eastAsia"/>
          <w:lang w:val="en-US" w:eastAsia="zh-CN"/>
        </w:rPr>
      </w:pPr>
    </w:p>
    <w:p w14:paraId="56E72352">
      <w:pPr>
        <w:rPr>
          <w:rFonts w:hint="eastAsia"/>
          <w:lang w:val="en-US" w:eastAsia="zh-CN"/>
        </w:rPr>
      </w:pPr>
    </w:p>
    <w:p w14:paraId="29649AFB">
      <w:pPr>
        <w:pStyle w:val="2"/>
        <w:rPr>
          <w:rFonts w:hint="eastAsia"/>
          <w:lang w:val="en-US" w:eastAsia="zh-CN"/>
        </w:rPr>
      </w:pPr>
    </w:p>
    <w:p w14:paraId="4E54F234">
      <w:pPr>
        <w:rPr>
          <w:rFonts w:hint="eastAsia"/>
          <w:lang w:val="en-US" w:eastAsia="zh-CN"/>
        </w:rPr>
      </w:pPr>
    </w:p>
    <w:p w14:paraId="5C4F4931">
      <w:pPr>
        <w:pStyle w:val="2"/>
        <w:rPr>
          <w:rFonts w:hint="eastAsia"/>
          <w:lang w:val="en-US" w:eastAsia="zh-CN"/>
        </w:rPr>
      </w:pPr>
    </w:p>
    <w:p w14:paraId="481CAF78">
      <w:pPr>
        <w:rPr>
          <w:rFonts w:hint="eastAsia"/>
          <w:lang w:val="en-US" w:eastAsia="zh-CN"/>
        </w:rPr>
      </w:pPr>
    </w:p>
    <w:p w14:paraId="74B73582">
      <w:pPr>
        <w:pStyle w:val="2"/>
        <w:rPr>
          <w:rFonts w:hint="eastAsia"/>
          <w:lang w:val="en-US" w:eastAsia="zh-CN"/>
        </w:rPr>
      </w:pPr>
    </w:p>
    <w:p w14:paraId="4FBFA153">
      <w:pPr>
        <w:rPr>
          <w:rFonts w:hint="eastAsia"/>
          <w:lang w:val="en-US" w:eastAsia="zh-CN"/>
        </w:rPr>
      </w:pPr>
      <w:r>
        <w:rPr>
          <w:rFonts w:hint="eastAsia"/>
          <w:lang w:val="en-US" w:eastAsia="zh-CN"/>
        </w:rPr>
        <w:br w:type="page"/>
      </w:r>
    </w:p>
    <w:p w14:paraId="42B607C6">
      <w:pPr>
        <w:pStyle w:val="2"/>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p>
    <w:p w14:paraId="1DA10C4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eastAsia="zh-CN"/>
        </w:rPr>
        <w:t>2</w:t>
      </w:r>
    </w:p>
    <w:p w14:paraId="05FCC8BC">
      <w:pPr>
        <w:pStyle w:val="2"/>
        <w:keepNext w:val="0"/>
        <w:keepLines w:val="0"/>
        <w:pageBreakBefore w:val="0"/>
        <w:kinsoku/>
        <w:wordWrap/>
        <w:overflowPunct/>
        <w:topLinePunct w:val="0"/>
        <w:autoSpaceDE/>
        <w:autoSpaceDN/>
        <w:bidi w:val="0"/>
        <w:adjustRightInd/>
        <w:snapToGrid/>
        <w:spacing w:after="0" w:afterLines="0" w:line="6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2"/>
          <w:sz w:val="36"/>
          <w:szCs w:val="36"/>
          <w:lang w:val="en-US" w:eastAsia="zh-CN" w:bidi="ar-SA"/>
        </w:rPr>
      </w:pPr>
      <w:r>
        <w:rPr>
          <w:rFonts w:hint="eastAsia" w:ascii="Times New Roman" w:hAnsi="Times New Roman" w:eastAsia="方正小标宋_GBK" w:cs="Times New Roman"/>
          <w:color w:val="auto"/>
          <w:kern w:val="2"/>
          <w:sz w:val="36"/>
          <w:szCs w:val="36"/>
          <w:lang w:val="en-US" w:eastAsia="zh-CN" w:bidi="ar-SA"/>
        </w:rPr>
        <w:t>重庆市永川区环境管控单元调整结果统计表</w:t>
      </w:r>
      <w:r>
        <w:rPr>
          <w:rFonts w:hint="default" w:ascii="Times New Roman" w:hAnsi="Times New Roman" w:eastAsia="方正小标宋_GBK" w:cs="Times New Roman"/>
          <w:color w:val="auto"/>
          <w:kern w:val="2"/>
          <w:sz w:val="36"/>
          <w:szCs w:val="36"/>
          <w:lang w:val="en-US" w:eastAsia="zh-CN" w:bidi="ar-SA"/>
        </w:rPr>
        <w:t>（2023年）</w:t>
      </w:r>
      <w:bookmarkStart w:id="0" w:name="_GoBack"/>
      <w:bookmarkEnd w:id="0"/>
    </w:p>
    <w:p w14:paraId="00BBC869">
      <w:pPr>
        <w:rPr>
          <w:rFonts w:hint="default"/>
          <w:lang w:val="en" w:eastAsia="zh-CN"/>
        </w:rPr>
      </w:pPr>
    </w:p>
    <w:tbl>
      <w:tblPr>
        <w:tblStyle w:val="13"/>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3530"/>
        <w:gridCol w:w="2200"/>
        <w:gridCol w:w="1366"/>
        <w:gridCol w:w="800"/>
      </w:tblGrid>
      <w:tr w14:paraId="2AE1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0CF241AD">
            <w:pPr>
              <w:keepNext w:val="0"/>
              <w:keepLines w:val="0"/>
              <w:pageBreakBefore w:val="0"/>
              <w:kinsoku/>
              <w:wordWrap/>
              <w:overflowPunct/>
              <w:topLinePunct w:val="0"/>
              <w:autoSpaceDE/>
              <w:autoSpaceDN/>
              <w:bidi w:val="0"/>
              <w:spacing w:line="280" w:lineRule="exact"/>
              <w:ind w:left="0" w:leftChars="0" w:right="0" w:rightChars="0" w:firstLine="0" w:firstLineChars="0"/>
              <w:jc w:val="center"/>
              <w:textAlignment w:val="center"/>
              <w:outlineLvl w:val="9"/>
              <w:rPr>
                <w:rFonts w:hint="default" w:ascii="Times New Roman" w:hAnsi="Times New Roman" w:eastAsia="方正黑体_GBK" w:cs="Times New Roman"/>
                <w:spacing w:val="-6"/>
                <w:sz w:val="24"/>
                <w:szCs w:val="24"/>
                <w:lang w:eastAsia="zh-CN" w:bidi="ar"/>
              </w:rPr>
            </w:pPr>
            <w:r>
              <w:rPr>
                <w:rFonts w:hint="default" w:ascii="Times New Roman" w:hAnsi="Times New Roman" w:eastAsia="方正黑体_GBK" w:cs="Times New Roman"/>
                <w:spacing w:val="-6"/>
                <w:sz w:val="24"/>
                <w:szCs w:val="24"/>
                <w:lang w:eastAsia="zh-CN" w:bidi="ar"/>
              </w:rPr>
              <w:t>环境管控单元编码</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60E3FD39">
            <w:pPr>
              <w:keepNext w:val="0"/>
              <w:keepLines w:val="0"/>
              <w:pageBreakBefore w:val="0"/>
              <w:kinsoku/>
              <w:wordWrap/>
              <w:overflowPunct/>
              <w:topLinePunct w:val="0"/>
              <w:autoSpaceDE/>
              <w:autoSpaceDN/>
              <w:bidi w:val="0"/>
              <w:spacing w:line="280" w:lineRule="exact"/>
              <w:ind w:left="0" w:leftChars="0" w:right="0" w:rightChars="0" w:firstLine="0" w:firstLineChars="0"/>
              <w:jc w:val="center"/>
              <w:textAlignment w:val="center"/>
              <w:outlineLvl w:val="9"/>
              <w:rPr>
                <w:rFonts w:hint="default" w:ascii="Times New Roman" w:hAnsi="Times New Roman" w:eastAsia="方正黑体_GBK" w:cs="Times New Roman"/>
                <w:spacing w:val="-6"/>
                <w:sz w:val="24"/>
                <w:szCs w:val="24"/>
                <w:lang w:eastAsia="zh-CN" w:bidi="ar"/>
              </w:rPr>
            </w:pPr>
            <w:r>
              <w:rPr>
                <w:rFonts w:hint="default" w:ascii="Times New Roman" w:hAnsi="Times New Roman" w:eastAsia="方正黑体_GBK" w:cs="Times New Roman"/>
                <w:spacing w:val="-6"/>
                <w:sz w:val="24"/>
                <w:szCs w:val="24"/>
                <w:lang w:eastAsia="zh-CN" w:bidi="ar"/>
              </w:rPr>
              <w:t>环境管控单元名称</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295308DC">
            <w:pPr>
              <w:keepNext w:val="0"/>
              <w:keepLines w:val="0"/>
              <w:pageBreakBefore w:val="0"/>
              <w:kinsoku/>
              <w:wordWrap/>
              <w:overflowPunct/>
              <w:topLinePunct w:val="0"/>
              <w:autoSpaceDE/>
              <w:autoSpaceDN/>
              <w:bidi w:val="0"/>
              <w:spacing w:line="280" w:lineRule="exact"/>
              <w:ind w:left="0" w:leftChars="0" w:right="0" w:rightChars="0" w:firstLine="0" w:firstLineChars="0"/>
              <w:jc w:val="center"/>
              <w:textAlignment w:val="center"/>
              <w:outlineLvl w:val="9"/>
              <w:rPr>
                <w:rFonts w:hint="default" w:ascii="Times New Roman" w:hAnsi="Times New Roman" w:eastAsia="方正黑体_GBK" w:cs="Times New Roman"/>
                <w:spacing w:val="-6"/>
                <w:sz w:val="24"/>
                <w:szCs w:val="24"/>
                <w:lang w:eastAsia="zh-CN" w:bidi="ar"/>
              </w:rPr>
            </w:pPr>
            <w:r>
              <w:rPr>
                <w:rFonts w:hint="default" w:ascii="Times New Roman" w:hAnsi="Times New Roman" w:eastAsia="方正黑体_GBK" w:cs="Times New Roman"/>
                <w:spacing w:val="-6"/>
                <w:sz w:val="24"/>
                <w:szCs w:val="24"/>
                <w:lang w:eastAsia="zh-CN" w:bidi="ar"/>
              </w:rPr>
              <w:t>环境管控单元分类</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799100E4">
            <w:pPr>
              <w:keepNext w:val="0"/>
              <w:keepLines w:val="0"/>
              <w:pageBreakBefore w:val="0"/>
              <w:kinsoku/>
              <w:wordWrap/>
              <w:overflowPunct/>
              <w:topLinePunct w:val="0"/>
              <w:autoSpaceDE/>
              <w:autoSpaceDN/>
              <w:bidi w:val="0"/>
              <w:spacing w:line="280" w:lineRule="exact"/>
              <w:ind w:left="0" w:leftChars="0" w:right="0" w:rightChars="0" w:firstLine="0" w:firstLineChars="0"/>
              <w:jc w:val="center"/>
              <w:textAlignment w:val="center"/>
              <w:outlineLvl w:val="9"/>
              <w:rPr>
                <w:rFonts w:hint="default" w:ascii="Times New Roman" w:hAnsi="Times New Roman" w:eastAsia="方正黑体_GBK" w:cs="Times New Roman"/>
                <w:spacing w:val="-6"/>
                <w:sz w:val="24"/>
                <w:szCs w:val="24"/>
                <w:lang w:val="en-US" w:eastAsia="zh-CN" w:bidi="ar"/>
              </w:rPr>
            </w:pPr>
            <w:r>
              <w:rPr>
                <w:rFonts w:hint="default" w:ascii="Times New Roman" w:hAnsi="Times New Roman" w:eastAsia="方正黑体_GBK" w:cs="Times New Roman"/>
                <w:spacing w:val="-6"/>
                <w:sz w:val="24"/>
                <w:szCs w:val="24"/>
                <w:lang w:val="en-US" w:eastAsia="zh-CN" w:bidi="ar"/>
              </w:rPr>
              <w:t>面积（km2）</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61A96927">
            <w:pPr>
              <w:keepNext w:val="0"/>
              <w:keepLines w:val="0"/>
              <w:pageBreakBefore w:val="0"/>
              <w:kinsoku/>
              <w:wordWrap/>
              <w:overflowPunct/>
              <w:topLinePunct w:val="0"/>
              <w:autoSpaceDE/>
              <w:autoSpaceDN/>
              <w:bidi w:val="0"/>
              <w:spacing w:line="280" w:lineRule="exact"/>
              <w:ind w:left="0" w:leftChars="0" w:right="0" w:rightChars="0" w:firstLine="0" w:firstLineChars="0"/>
              <w:jc w:val="center"/>
              <w:textAlignment w:val="center"/>
              <w:outlineLvl w:val="9"/>
              <w:rPr>
                <w:rFonts w:hint="default" w:ascii="Times New Roman" w:hAnsi="Times New Roman" w:eastAsia="方正黑体_GBK" w:cs="Times New Roman"/>
                <w:spacing w:val="-6"/>
                <w:sz w:val="24"/>
                <w:szCs w:val="24"/>
                <w:lang w:val="en-US" w:eastAsia="zh-CN" w:bidi="ar"/>
              </w:rPr>
            </w:pPr>
            <w:r>
              <w:rPr>
                <w:rFonts w:hint="default" w:ascii="Times New Roman" w:hAnsi="Times New Roman" w:eastAsia="方正黑体_GBK" w:cs="Times New Roman"/>
                <w:spacing w:val="-6"/>
                <w:sz w:val="24"/>
                <w:szCs w:val="24"/>
                <w:lang w:val="en-US" w:eastAsia="zh-CN" w:bidi="ar"/>
              </w:rPr>
              <w:t>备注</w:t>
            </w:r>
          </w:p>
        </w:tc>
      </w:tr>
      <w:tr w14:paraId="42AE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1429775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ZH50011810001</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0759F29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永川区五间镇上游水库侨立水务公司三水厂五间圣水自来水厂水源地</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563B837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优先保护单元1</w:t>
            </w:r>
          </w:p>
        </w:tc>
        <w:tc>
          <w:tcPr>
            <w:tcW w:w="686" w:type="pct"/>
            <w:vMerge w:val="restart"/>
            <w:tcBorders>
              <w:top w:val="single" w:color="auto" w:sz="4" w:space="0"/>
              <w:left w:val="single" w:color="auto" w:sz="4" w:space="0"/>
              <w:right w:val="single" w:color="auto" w:sz="4" w:space="0"/>
            </w:tcBorders>
            <w:shd w:val="clear" w:color="auto" w:fill="auto"/>
            <w:vAlign w:val="center"/>
          </w:tcPr>
          <w:p w14:paraId="511189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290.69</w:t>
            </w:r>
          </w:p>
        </w:tc>
        <w:tc>
          <w:tcPr>
            <w:tcW w:w="401" w:type="pct"/>
            <w:vMerge w:val="restart"/>
            <w:tcBorders>
              <w:top w:val="single" w:color="auto" w:sz="4" w:space="0"/>
              <w:left w:val="single" w:color="auto" w:sz="4" w:space="0"/>
              <w:right w:val="single" w:color="auto" w:sz="4" w:space="0"/>
            </w:tcBorders>
            <w:shd w:val="clear" w:color="auto" w:fill="auto"/>
            <w:vAlign w:val="center"/>
          </w:tcPr>
          <w:p w14:paraId="123B64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方正仿宋_GBK" w:cs="Times New Roman"/>
                <w:color w:val="auto"/>
                <w:sz w:val="24"/>
                <w:szCs w:val="24"/>
                <w:highlight w:val="none"/>
                <w:lang w:val="en-US" w:eastAsia="zh-CN"/>
              </w:rPr>
            </w:pPr>
          </w:p>
        </w:tc>
      </w:tr>
      <w:tr w14:paraId="6D04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53F4F7B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ZH50011810002</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3CE8D18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永川区中山路街道孙家口水库侨立水务公司二水厂水源地</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2357C1E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优先保护单元2</w:t>
            </w:r>
          </w:p>
        </w:tc>
        <w:tc>
          <w:tcPr>
            <w:tcW w:w="686" w:type="pct"/>
            <w:vMerge w:val="continue"/>
            <w:tcBorders>
              <w:left w:val="single" w:color="auto" w:sz="4" w:space="0"/>
              <w:right w:val="single" w:color="auto" w:sz="4" w:space="0"/>
            </w:tcBorders>
            <w:shd w:val="clear" w:color="auto" w:fill="auto"/>
            <w:vAlign w:val="center"/>
          </w:tcPr>
          <w:p w14:paraId="2BF5E2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0A8CFD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6AA4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0D773CC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ZH50011810003</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514EBBC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长江上游（重庆段）珍稀特有鱼类国家级自然保护区</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295DAC7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优先保护单元3</w:t>
            </w:r>
          </w:p>
        </w:tc>
        <w:tc>
          <w:tcPr>
            <w:tcW w:w="686" w:type="pct"/>
            <w:vMerge w:val="continue"/>
            <w:tcBorders>
              <w:left w:val="single" w:color="auto" w:sz="4" w:space="0"/>
              <w:right w:val="single" w:color="auto" w:sz="4" w:space="0"/>
            </w:tcBorders>
            <w:shd w:val="clear" w:color="auto" w:fill="auto"/>
            <w:vAlign w:val="center"/>
          </w:tcPr>
          <w:p w14:paraId="02A508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5D0726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2604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50CD0D8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ZH50011810004</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4457935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重庆茶山竹海国家森林公园</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0B62B79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优先保护单元4</w:t>
            </w:r>
          </w:p>
        </w:tc>
        <w:tc>
          <w:tcPr>
            <w:tcW w:w="686" w:type="pct"/>
            <w:vMerge w:val="continue"/>
            <w:tcBorders>
              <w:left w:val="single" w:color="auto" w:sz="4" w:space="0"/>
              <w:right w:val="single" w:color="auto" w:sz="4" w:space="0"/>
            </w:tcBorders>
            <w:shd w:val="clear" w:color="auto" w:fill="auto"/>
            <w:vAlign w:val="center"/>
          </w:tcPr>
          <w:p w14:paraId="0FF1D5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7C672A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3518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767E4CC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ZH50011810005</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3A5C47B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重庆石笋山市级森林公园</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4B43CD9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优先保护单元5</w:t>
            </w:r>
          </w:p>
        </w:tc>
        <w:tc>
          <w:tcPr>
            <w:tcW w:w="686" w:type="pct"/>
            <w:vMerge w:val="continue"/>
            <w:tcBorders>
              <w:left w:val="single" w:color="auto" w:sz="4" w:space="0"/>
              <w:right w:val="single" w:color="auto" w:sz="4" w:space="0"/>
            </w:tcBorders>
            <w:shd w:val="clear" w:color="auto" w:fill="auto"/>
            <w:vAlign w:val="center"/>
          </w:tcPr>
          <w:p w14:paraId="3471CD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7CCD6E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3E9C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318F685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ZH50011810006</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5E39F90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重庆云龙山市级森林公园</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663DBFA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优先保护单元6</w:t>
            </w:r>
          </w:p>
        </w:tc>
        <w:tc>
          <w:tcPr>
            <w:tcW w:w="686" w:type="pct"/>
            <w:vMerge w:val="continue"/>
            <w:tcBorders>
              <w:left w:val="single" w:color="auto" w:sz="4" w:space="0"/>
              <w:right w:val="single" w:color="auto" w:sz="4" w:space="0"/>
            </w:tcBorders>
            <w:shd w:val="clear" w:color="auto" w:fill="auto"/>
            <w:vAlign w:val="center"/>
          </w:tcPr>
          <w:p w14:paraId="64323F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18C066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4B32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689D11A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ZH50011810007</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708FF89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重庆市桃花源森林公园</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6608FC8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优先保护单元7</w:t>
            </w:r>
          </w:p>
        </w:tc>
        <w:tc>
          <w:tcPr>
            <w:tcW w:w="686" w:type="pct"/>
            <w:vMerge w:val="continue"/>
            <w:tcBorders>
              <w:left w:val="single" w:color="auto" w:sz="4" w:space="0"/>
              <w:right w:val="single" w:color="auto" w:sz="4" w:space="0"/>
            </w:tcBorders>
            <w:shd w:val="clear" w:color="auto" w:fill="auto"/>
            <w:vAlign w:val="center"/>
          </w:tcPr>
          <w:p w14:paraId="74BDA8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5FAFD0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7456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0562010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ZH50011810008</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17BECBD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永川区生态保护红线</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09E3515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优先保护单元8</w:t>
            </w:r>
          </w:p>
        </w:tc>
        <w:tc>
          <w:tcPr>
            <w:tcW w:w="686" w:type="pct"/>
            <w:vMerge w:val="continue"/>
            <w:tcBorders>
              <w:left w:val="single" w:color="auto" w:sz="4" w:space="0"/>
              <w:right w:val="single" w:color="auto" w:sz="4" w:space="0"/>
            </w:tcBorders>
            <w:shd w:val="clear" w:color="auto" w:fill="auto"/>
            <w:vAlign w:val="center"/>
          </w:tcPr>
          <w:p w14:paraId="1ED1A5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77CF1E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p>
        </w:tc>
      </w:tr>
      <w:tr w14:paraId="0E0A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6F5AEC4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ZH50011810009</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2F3128A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永川区一般生态空间-水土保持功能</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143A06D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优先保护单元9</w:t>
            </w:r>
          </w:p>
        </w:tc>
        <w:tc>
          <w:tcPr>
            <w:tcW w:w="686" w:type="pct"/>
            <w:vMerge w:val="continue"/>
            <w:tcBorders>
              <w:left w:val="single" w:color="auto" w:sz="4" w:space="0"/>
              <w:bottom w:val="single" w:color="auto" w:sz="4" w:space="0"/>
              <w:right w:val="single" w:color="auto" w:sz="4" w:space="0"/>
            </w:tcBorders>
            <w:shd w:val="clear" w:color="auto" w:fill="auto"/>
            <w:vAlign w:val="center"/>
          </w:tcPr>
          <w:p w14:paraId="146A04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bottom w:val="single" w:color="auto" w:sz="4" w:space="0"/>
              <w:right w:val="single" w:color="auto" w:sz="4" w:space="0"/>
            </w:tcBorders>
            <w:shd w:val="clear" w:color="auto" w:fill="auto"/>
            <w:vAlign w:val="center"/>
          </w:tcPr>
          <w:p w14:paraId="534FAA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p>
        </w:tc>
      </w:tr>
      <w:tr w14:paraId="7E63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4B496FC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ZH50011820001</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76CE808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永川区工业城镇重点管控单元-城区片区</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3F18CF1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 xml:space="preserve">重点管控单元1 </w:t>
            </w:r>
          </w:p>
        </w:tc>
        <w:tc>
          <w:tcPr>
            <w:tcW w:w="686" w:type="pct"/>
            <w:vMerge w:val="restart"/>
            <w:tcBorders>
              <w:top w:val="single" w:color="auto" w:sz="4" w:space="0"/>
              <w:left w:val="single" w:color="auto" w:sz="4" w:space="0"/>
              <w:right w:val="single" w:color="auto" w:sz="4" w:space="0"/>
            </w:tcBorders>
            <w:shd w:val="clear" w:color="auto" w:fill="auto"/>
            <w:vAlign w:val="center"/>
          </w:tcPr>
          <w:p w14:paraId="3DB291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1014.93</w:t>
            </w:r>
          </w:p>
        </w:tc>
        <w:tc>
          <w:tcPr>
            <w:tcW w:w="401" w:type="pct"/>
            <w:vMerge w:val="restart"/>
            <w:tcBorders>
              <w:top w:val="single" w:color="auto" w:sz="4" w:space="0"/>
              <w:left w:val="single" w:color="auto" w:sz="4" w:space="0"/>
              <w:right w:val="single" w:color="auto" w:sz="4" w:space="0"/>
            </w:tcBorders>
            <w:shd w:val="clear" w:color="auto" w:fill="auto"/>
            <w:vAlign w:val="center"/>
          </w:tcPr>
          <w:p w14:paraId="5037E3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方正仿宋_GBK" w:cs="Times New Roman"/>
                <w:color w:val="auto"/>
                <w:sz w:val="24"/>
                <w:szCs w:val="24"/>
                <w:highlight w:val="none"/>
                <w:lang w:val="en-US" w:eastAsia="zh-CN"/>
              </w:rPr>
            </w:pPr>
          </w:p>
        </w:tc>
      </w:tr>
      <w:tr w14:paraId="17CA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40C25DF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ZH50011820002</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60396D9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永川区工业城镇重点管控单元-大安片区</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1111EF3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 xml:space="preserve">重点管控单元2 </w:t>
            </w:r>
          </w:p>
        </w:tc>
        <w:tc>
          <w:tcPr>
            <w:tcW w:w="686" w:type="pct"/>
            <w:vMerge w:val="continue"/>
            <w:tcBorders>
              <w:left w:val="single" w:color="auto" w:sz="4" w:space="0"/>
              <w:right w:val="single" w:color="auto" w:sz="4" w:space="0"/>
            </w:tcBorders>
            <w:shd w:val="clear" w:color="auto" w:fill="auto"/>
            <w:vAlign w:val="center"/>
          </w:tcPr>
          <w:p w14:paraId="5A6084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05B720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4800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4FF29AA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ZH50011820003</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45397E0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永川区工业城镇重点管控单元-三教片区</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311632A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 xml:space="preserve">重点管控单元3 </w:t>
            </w:r>
          </w:p>
        </w:tc>
        <w:tc>
          <w:tcPr>
            <w:tcW w:w="686" w:type="pct"/>
            <w:vMerge w:val="continue"/>
            <w:tcBorders>
              <w:left w:val="single" w:color="auto" w:sz="4" w:space="0"/>
              <w:right w:val="single" w:color="auto" w:sz="4" w:space="0"/>
            </w:tcBorders>
            <w:shd w:val="clear" w:color="auto" w:fill="auto"/>
            <w:vAlign w:val="center"/>
          </w:tcPr>
          <w:p w14:paraId="694047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06617B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720C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139F2B8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ZH50011820004</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29108FE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永川区工业城镇重点管控单元-板桥片区</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3965F11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 xml:space="preserve">重点管控单元4 </w:t>
            </w:r>
          </w:p>
        </w:tc>
        <w:tc>
          <w:tcPr>
            <w:tcW w:w="686" w:type="pct"/>
            <w:vMerge w:val="continue"/>
            <w:tcBorders>
              <w:left w:val="single" w:color="auto" w:sz="4" w:space="0"/>
              <w:right w:val="single" w:color="auto" w:sz="4" w:space="0"/>
            </w:tcBorders>
            <w:shd w:val="clear" w:color="auto" w:fill="auto"/>
            <w:vAlign w:val="center"/>
          </w:tcPr>
          <w:p w14:paraId="067BB0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5E0904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1AD8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130ED8B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ZH50011820005</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6E10CE2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永川区工业城镇重点管控单元-港桥片区</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0828DE3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 xml:space="preserve">重点管控单元5 </w:t>
            </w:r>
          </w:p>
        </w:tc>
        <w:tc>
          <w:tcPr>
            <w:tcW w:w="686" w:type="pct"/>
            <w:vMerge w:val="continue"/>
            <w:tcBorders>
              <w:left w:val="single" w:color="auto" w:sz="4" w:space="0"/>
              <w:right w:val="single" w:color="auto" w:sz="4" w:space="0"/>
            </w:tcBorders>
            <w:shd w:val="clear" w:color="auto" w:fill="auto"/>
            <w:vAlign w:val="center"/>
          </w:tcPr>
          <w:p w14:paraId="0CCB51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108A8D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287F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1FF1C0A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ZH50011820006</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2EC0896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永川区工业城镇重点管控单元-其他镇域片区</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2D85276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 xml:space="preserve">重点管控单元6 </w:t>
            </w:r>
          </w:p>
        </w:tc>
        <w:tc>
          <w:tcPr>
            <w:tcW w:w="686" w:type="pct"/>
            <w:vMerge w:val="continue"/>
            <w:tcBorders>
              <w:left w:val="single" w:color="auto" w:sz="4" w:space="0"/>
              <w:right w:val="single" w:color="auto" w:sz="4" w:space="0"/>
            </w:tcBorders>
            <w:shd w:val="clear" w:color="auto" w:fill="auto"/>
            <w:vAlign w:val="center"/>
          </w:tcPr>
          <w:p w14:paraId="234240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restart"/>
            <w:tcBorders>
              <w:left w:val="single" w:color="auto" w:sz="4" w:space="0"/>
              <w:right w:val="single" w:color="auto" w:sz="4" w:space="0"/>
            </w:tcBorders>
            <w:shd w:val="clear" w:color="auto" w:fill="auto"/>
            <w:vAlign w:val="center"/>
          </w:tcPr>
          <w:p w14:paraId="6FD966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p>
        </w:tc>
      </w:tr>
      <w:tr w14:paraId="060B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56A1DCE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ZH50011820007</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39D75DD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永川区重点管控单元-长江大陆溪</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4862858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 xml:space="preserve">重点管控单元7 </w:t>
            </w:r>
          </w:p>
        </w:tc>
        <w:tc>
          <w:tcPr>
            <w:tcW w:w="686" w:type="pct"/>
            <w:vMerge w:val="continue"/>
            <w:tcBorders>
              <w:left w:val="single" w:color="auto" w:sz="4" w:space="0"/>
              <w:right w:val="single" w:color="auto" w:sz="4" w:space="0"/>
            </w:tcBorders>
            <w:shd w:val="clear" w:color="auto" w:fill="auto"/>
            <w:vAlign w:val="center"/>
          </w:tcPr>
          <w:p w14:paraId="5791FA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378802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5091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14ACCF0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ZH50011820008</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6DA77F4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永川区重点管控单元-小安溪双河口</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674A3A3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 xml:space="preserve">重点管控单元8 </w:t>
            </w:r>
          </w:p>
        </w:tc>
        <w:tc>
          <w:tcPr>
            <w:tcW w:w="686" w:type="pct"/>
            <w:vMerge w:val="continue"/>
            <w:tcBorders>
              <w:left w:val="single" w:color="auto" w:sz="4" w:space="0"/>
              <w:right w:val="single" w:color="auto" w:sz="4" w:space="0"/>
            </w:tcBorders>
            <w:shd w:val="clear" w:color="auto" w:fill="auto"/>
            <w:vAlign w:val="center"/>
          </w:tcPr>
          <w:p w14:paraId="29CA7D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51A536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196C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0697586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ZH50011820009</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2112FA8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永川区重点管控单元-九龙河矮墩桥</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5D574A1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 xml:space="preserve">重点管控单元9 </w:t>
            </w:r>
          </w:p>
        </w:tc>
        <w:tc>
          <w:tcPr>
            <w:tcW w:w="686" w:type="pct"/>
            <w:vMerge w:val="continue"/>
            <w:tcBorders>
              <w:left w:val="single" w:color="auto" w:sz="4" w:space="0"/>
              <w:right w:val="single" w:color="auto" w:sz="4" w:space="0"/>
            </w:tcBorders>
            <w:shd w:val="clear" w:color="auto" w:fill="auto"/>
            <w:vAlign w:val="center"/>
          </w:tcPr>
          <w:p w14:paraId="45230E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23C22C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r>
      <w:tr w14:paraId="6321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58D545A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ZH50011820010</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6C9B7C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永川区重点管控单元-大陆溪湾凼</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7E0AABB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 xml:space="preserve">重点管控单元10 </w:t>
            </w:r>
          </w:p>
        </w:tc>
        <w:tc>
          <w:tcPr>
            <w:tcW w:w="686" w:type="pct"/>
            <w:vMerge w:val="continue"/>
            <w:tcBorders>
              <w:left w:val="single" w:color="auto" w:sz="4" w:space="0"/>
              <w:right w:val="single" w:color="auto" w:sz="4" w:space="0"/>
            </w:tcBorders>
            <w:shd w:val="clear" w:color="auto" w:fill="auto"/>
            <w:vAlign w:val="center"/>
          </w:tcPr>
          <w:p w14:paraId="69E0B6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right w:val="single" w:color="auto" w:sz="4" w:space="0"/>
            </w:tcBorders>
            <w:shd w:val="clear" w:color="auto" w:fill="auto"/>
            <w:vAlign w:val="center"/>
          </w:tcPr>
          <w:p w14:paraId="5ECAC7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p>
        </w:tc>
      </w:tr>
      <w:tr w14:paraId="4010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331D97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ZH50011820011</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08A9EFA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永川区重点管控单元-临江河茨坝</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426C64A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重点管控单元11</w:t>
            </w:r>
          </w:p>
        </w:tc>
        <w:tc>
          <w:tcPr>
            <w:tcW w:w="686" w:type="pct"/>
            <w:vMerge w:val="continue"/>
            <w:tcBorders>
              <w:left w:val="single" w:color="auto" w:sz="4" w:space="0"/>
              <w:bottom w:val="single" w:color="auto" w:sz="4" w:space="0"/>
              <w:right w:val="single" w:color="auto" w:sz="4" w:space="0"/>
            </w:tcBorders>
            <w:shd w:val="clear" w:color="auto" w:fill="auto"/>
            <w:vAlign w:val="center"/>
          </w:tcPr>
          <w:p w14:paraId="303D65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bottom w:val="single" w:color="auto" w:sz="4" w:space="0"/>
              <w:right w:val="single" w:color="auto" w:sz="4" w:space="0"/>
            </w:tcBorders>
            <w:shd w:val="clear" w:color="auto" w:fill="auto"/>
            <w:vAlign w:val="center"/>
          </w:tcPr>
          <w:p w14:paraId="028706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p>
        </w:tc>
      </w:tr>
      <w:tr w14:paraId="3958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451A3D5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ZH50011830001</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45B9F72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永川区一般管控单元-临江河上游水库</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3B76134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一般管控单元1</w:t>
            </w:r>
          </w:p>
        </w:tc>
        <w:tc>
          <w:tcPr>
            <w:tcW w:w="686" w:type="pct"/>
            <w:vMerge w:val="restart"/>
            <w:tcBorders>
              <w:top w:val="single" w:color="auto" w:sz="4" w:space="0"/>
              <w:left w:val="single" w:color="auto" w:sz="4" w:space="0"/>
              <w:right w:val="single" w:color="auto" w:sz="4" w:space="0"/>
            </w:tcBorders>
            <w:shd w:val="clear" w:color="auto" w:fill="auto"/>
            <w:vAlign w:val="center"/>
          </w:tcPr>
          <w:p w14:paraId="49B0A4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274.12</w:t>
            </w:r>
          </w:p>
        </w:tc>
        <w:tc>
          <w:tcPr>
            <w:tcW w:w="401" w:type="pct"/>
            <w:vMerge w:val="restart"/>
            <w:tcBorders>
              <w:top w:val="single" w:color="auto" w:sz="4" w:space="0"/>
              <w:left w:val="single" w:color="auto" w:sz="4" w:space="0"/>
              <w:right w:val="single" w:color="auto" w:sz="4" w:space="0"/>
            </w:tcBorders>
            <w:shd w:val="clear" w:color="auto" w:fill="auto"/>
            <w:vAlign w:val="center"/>
          </w:tcPr>
          <w:p w14:paraId="423101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p>
        </w:tc>
      </w:tr>
      <w:tr w14:paraId="5154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6B37A40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ZH50011830002</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735EA4C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永川区一般管控单元-临江河水厂</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34AF29E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一般管控单元2</w:t>
            </w:r>
          </w:p>
        </w:tc>
        <w:tc>
          <w:tcPr>
            <w:tcW w:w="686" w:type="pct"/>
            <w:vMerge w:val="continue"/>
            <w:tcBorders>
              <w:left w:val="single" w:color="auto" w:sz="4" w:space="0"/>
              <w:bottom w:val="single" w:color="auto" w:sz="4" w:space="0"/>
              <w:right w:val="single" w:color="auto" w:sz="4" w:space="0"/>
            </w:tcBorders>
            <w:shd w:val="clear" w:color="auto" w:fill="auto"/>
            <w:vAlign w:val="center"/>
          </w:tcPr>
          <w:p w14:paraId="327A3D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方正仿宋_GBK" w:cs="Times New Roman"/>
                <w:color w:val="auto"/>
                <w:sz w:val="24"/>
                <w:szCs w:val="24"/>
                <w:highlight w:val="none"/>
                <w:lang w:val="en-US" w:eastAsia="zh-CN"/>
              </w:rPr>
            </w:pPr>
          </w:p>
        </w:tc>
        <w:tc>
          <w:tcPr>
            <w:tcW w:w="401" w:type="pct"/>
            <w:vMerge w:val="continue"/>
            <w:tcBorders>
              <w:left w:val="single" w:color="auto" w:sz="4" w:space="0"/>
              <w:bottom w:val="single" w:color="auto" w:sz="4" w:space="0"/>
              <w:right w:val="single" w:color="auto" w:sz="4" w:space="0"/>
            </w:tcBorders>
            <w:shd w:val="clear" w:color="auto" w:fill="auto"/>
            <w:vAlign w:val="center"/>
          </w:tcPr>
          <w:p w14:paraId="3900EE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24"/>
                <w:szCs w:val="24"/>
                <w:highlight w:val="none"/>
                <w:lang w:val="en-US" w:eastAsia="zh-CN"/>
              </w:rPr>
            </w:pPr>
          </w:p>
        </w:tc>
      </w:tr>
    </w:tbl>
    <w:p w14:paraId="34C7DC37">
      <w:pPr>
        <w:rPr>
          <w:rFonts w:hint="eastAsia"/>
          <w:lang w:val="en-US" w:eastAsia="zh-CN"/>
        </w:rPr>
      </w:pPr>
    </w:p>
    <w:p w14:paraId="67C60434">
      <w:pPr>
        <w:pStyle w:val="2"/>
        <w:rPr>
          <w:rFonts w:hint="eastAsia"/>
          <w:lang w:val="en-US" w:eastAsia="zh-CN"/>
        </w:rPr>
      </w:pPr>
    </w:p>
    <w:p w14:paraId="5EA4D749">
      <w:pPr>
        <w:rPr>
          <w:rFonts w:hint="eastAsia"/>
          <w:lang w:val="en-US" w:eastAsia="zh-CN"/>
        </w:rPr>
      </w:pPr>
    </w:p>
    <w:p w14:paraId="6E9A19AB">
      <w:pPr>
        <w:pStyle w:val="2"/>
        <w:rPr>
          <w:rFonts w:hint="eastAsia"/>
          <w:lang w:val="en-US" w:eastAsia="zh-CN"/>
        </w:rPr>
      </w:pPr>
    </w:p>
    <w:p w14:paraId="562A5510">
      <w:pPr>
        <w:rPr>
          <w:rFonts w:hint="eastAsia"/>
          <w:lang w:val="en-US" w:eastAsia="zh-CN"/>
        </w:rPr>
      </w:pPr>
    </w:p>
    <w:p w14:paraId="1B3893C6">
      <w:pPr>
        <w:pStyle w:val="2"/>
        <w:rPr>
          <w:rFonts w:hint="eastAsia"/>
          <w:lang w:val="en-US" w:eastAsia="zh-CN"/>
        </w:rPr>
      </w:pPr>
    </w:p>
    <w:p w14:paraId="4B0F93B3">
      <w:pPr>
        <w:rPr>
          <w:rFonts w:hint="eastAsia"/>
          <w:lang w:val="en-US" w:eastAsia="zh-CN"/>
        </w:rPr>
      </w:pPr>
    </w:p>
    <w:p w14:paraId="7CE6D6A6">
      <w:pPr>
        <w:pStyle w:val="2"/>
        <w:rPr>
          <w:rFonts w:hint="eastAsia"/>
          <w:lang w:val="en-US" w:eastAsia="zh-CN"/>
        </w:rPr>
      </w:pPr>
    </w:p>
    <w:p w14:paraId="6B934AD2">
      <w:pPr>
        <w:rPr>
          <w:rFonts w:hint="eastAsia"/>
          <w:lang w:val="en-US" w:eastAsia="zh-CN"/>
        </w:rPr>
      </w:pPr>
    </w:p>
    <w:p w14:paraId="342CB3DC">
      <w:pPr>
        <w:pStyle w:val="2"/>
        <w:rPr>
          <w:rFonts w:hint="eastAsia"/>
          <w:lang w:val="en-US" w:eastAsia="zh-CN"/>
        </w:rPr>
      </w:pPr>
    </w:p>
    <w:p w14:paraId="3AB92B73">
      <w:pPr>
        <w:rPr>
          <w:rFonts w:hint="eastAsia"/>
          <w:lang w:val="en-US" w:eastAsia="zh-CN"/>
        </w:rPr>
      </w:pPr>
    </w:p>
    <w:p w14:paraId="3816EB88">
      <w:pPr>
        <w:pStyle w:val="2"/>
        <w:rPr>
          <w:rFonts w:hint="eastAsia"/>
          <w:lang w:val="en-US" w:eastAsia="zh-CN"/>
        </w:rPr>
      </w:pPr>
    </w:p>
    <w:p w14:paraId="0639C78F">
      <w:pPr>
        <w:rPr>
          <w:rFonts w:hint="eastAsia"/>
          <w:lang w:val="en-US" w:eastAsia="zh-CN"/>
        </w:rPr>
      </w:pPr>
    </w:p>
    <w:p w14:paraId="2B306A69">
      <w:pPr>
        <w:pStyle w:val="2"/>
        <w:rPr>
          <w:rFonts w:hint="eastAsia"/>
          <w:lang w:val="en-US" w:eastAsia="zh-CN"/>
        </w:rPr>
      </w:pPr>
    </w:p>
    <w:p w14:paraId="6345C725">
      <w:pPr>
        <w:rPr>
          <w:rFonts w:hint="eastAsia"/>
          <w:lang w:val="en-US" w:eastAsia="zh-CN"/>
        </w:rPr>
      </w:pPr>
    </w:p>
    <w:p w14:paraId="67A0FA54">
      <w:pPr>
        <w:pStyle w:val="2"/>
        <w:rPr>
          <w:rFonts w:hint="eastAsia"/>
          <w:lang w:val="en-US" w:eastAsia="zh-CN"/>
        </w:rPr>
      </w:pPr>
    </w:p>
    <w:p w14:paraId="2C83DDF2">
      <w:pPr>
        <w:rPr>
          <w:rFonts w:hint="eastAsia"/>
          <w:lang w:val="en-US" w:eastAsia="zh-CN"/>
        </w:rPr>
      </w:pPr>
    </w:p>
    <w:p w14:paraId="0444325F">
      <w:pPr>
        <w:pStyle w:val="2"/>
        <w:rPr>
          <w:rFonts w:hint="eastAsia"/>
          <w:lang w:val="en-US" w:eastAsia="zh-CN"/>
        </w:rPr>
      </w:pPr>
    </w:p>
    <w:p w14:paraId="61B71298">
      <w:pPr>
        <w:rPr>
          <w:rFonts w:hint="eastAsia"/>
          <w:lang w:val="en-US" w:eastAsia="zh-CN"/>
        </w:rPr>
      </w:pPr>
    </w:p>
    <w:p w14:paraId="14D162F9">
      <w:pPr>
        <w:pStyle w:val="2"/>
        <w:rPr>
          <w:rFonts w:hint="eastAsia"/>
          <w:lang w:val="en-US" w:eastAsia="zh-CN"/>
        </w:rPr>
      </w:pPr>
    </w:p>
    <w:p w14:paraId="3E3DDA55">
      <w:pPr>
        <w:rPr>
          <w:rFonts w:hint="eastAsia"/>
          <w:lang w:val="en-US" w:eastAsia="zh-CN"/>
        </w:rPr>
      </w:pPr>
    </w:p>
    <w:p w14:paraId="43402F29">
      <w:pPr>
        <w:pStyle w:val="2"/>
        <w:rPr>
          <w:rFonts w:hint="eastAsia"/>
          <w:lang w:val="en-US" w:eastAsia="zh-CN"/>
        </w:rPr>
      </w:pPr>
    </w:p>
    <w:p w14:paraId="2708A91F">
      <w:pPr>
        <w:rPr>
          <w:rFonts w:hint="eastAsia"/>
          <w:lang w:val="en-US" w:eastAsia="zh-CN"/>
        </w:rPr>
      </w:pPr>
    </w:p>
    <w:p w14:paraId="03791C47">
      <w:pPr>
        <w:pStyle w:val="2"/>
        <w:rPr>
          <w:rFonts w:hint="eastAsia"/>
          <w:lang w:val="en-US" w:eastAsia="zh-CN"/>
        </w:rPr>
      </w:pPr>
    </w:p>
    <w:p w14:paraId="6E0E0357">
      <w:pPr>
        <w:rPr>
          <w:rFonts w:hint="eastAsia"/>
          <w:lang w:val="en-US" w:eastAsia="zh-CN"/>
        </w:rPr>
      </w:pPr>
    </w:p>
    <w:p w14:paraId="3DD64447">
      <w:pPr>
        <w:pStyle w:val="2"/>
        <w:rPr>
          <w:rFonts w:hint="eastAsia"/>
          <w:lang w:val="en-US" w:eastAsia="zh-CN"/>
        </w:rPr>
      </w:pPr>
    </w:p>
    <w:p w14:paraId="2130B3AA">
      <w:pPr>
        <w:rPr>
          <w:rFonts w:hint="eastAsia"/>
          <w:lang w:val="en-US" w:eastAsia="zh-CN"/>
        </w:rPr>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p>
    <w:p w14:paraId="42DF6D87">
      <w:pPr>
        <w:pStyle w:val="2"/>
        <w:keepNext w:val="0"/>
        <w:keepLines w:val="0"/>
        <w:pageBreakBefore w:val="0"/>
        <w:kinsoku/>
        <w:wordWrap/>
        <w:overflowPunct/>
        <w:topLinePunct w:val="0"/>
        <w:autoSpaceDE/>
        <w:autoSpaceDN/>
        <w:bidi w:val="0"/>
        <w:adjustRightInd/>
        <w:snapToGrid w:val="0"/>
        <w:spacing w:after="0" w:afterLines="0" w:line="240" w:lineRule="auto"/>
        <w:ind w:left="0" w:leftChars="0" w:right="0" w:rightChars="0" w:firstLine="0" w:firstLineChars="0"/>
        <w:textAlignment w:val="auto"/>
        <w:outlineLvl w:val="9"/>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附件3</w:t>
      </w:r>
    </w:p>
    <w:p w14:paraId="16A3F956">
      <w:pPr>
        <w:snapToGrid w:val="0"/>
        <w:spacing w:afterLines="0"/>
        <w:rPr>
          <w:rFonts w:hint="default"/>
          <w:lang w:val="en-US" w:eastAsia="zh-CN"/>
        </w:rPr>
      </w:pPr>
    </w:p>
    <w:p w14:paraId="5BC148F3">
      <w:pPr>
        <w:keepNext w:val="0"/>
        <w:keepLines w:val="0"/>
        <w:pageBreakBefore w:val="0"/>
        <w:widowControl w:val="0"/>
        <w:kinsoku/>
        <w:wordWrap/>
        <w:overflowPunct/>
        <w:topLinePunct w:val="0"/>
        <w:autoSpaceDE/>
        <w:autoSpaceDN/>
        <w:bidi w:val="0"/>
        <w:adjustRightInd/>
        <w:snapToGrid w:val="0"/>
        <w:spacing w:afterLines="0" w:line="240" w:lineRule="auto"/>
        <w:jc w:val="center"/>
        <w:textAlignment w:val="auto"/>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重庆市永川区生态环境准入清单总体管控要求（2023年）</w:t>
      </w:r>
    </w:p>
    <w:p w14:paraId="3D09D3A1">
      <w:pPr>
        <w:pStyle w:val="2"/>
        <w:rPr>
          <w:rFonts w:hint="default"/>
          <w:lang w:val="en-US" w:eastAsia="zh-CN"/>
        </w:rPr>
      </w:pPr>
    </w:p>
    <w:tbl>
      <w:tblPr>
        <w:tblStyle w:val="1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7109"/>
        <w:gridCol w:w="922"/>
      </w:tblGrid>
      <w:tr w14:paraId="4760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487" w:type="pct"/>
            <w:tcBorders>
              <w:top w:val="single" w:color="auto" w:sz="4" w:space="0"/>
              <w:left w:val="single" w:color="auto" w:sz="4" w:space="0"/>
              <w:right w:val="single" w:color="auto" w:sz="4" w:space="0"/>
            </w:tcBorders>
            <w:noWrap w:val="0"/>
            <w:vAlign w:val="center"/>
          </w:tcPr>
          <w:p w14:paraId="0C14F8FE">
            <w:pPr>
              <w:keepNext w:val="0"/>
              <w:keepLines w:val="0"/>
              <w:pageBreakBefore w:val="0"/>
              <w:widowControl w:val="0"/>
              <w:suppressLineNumbers w:val="0"/>
              <w:kinsoku/>
              <w:wordWrap/>
              <w:overflowPunct/>
              <w:topLinePunct w:val="0"/>
              <w:autoSpaceDE/>
              <w:autoSpaceDN/>
              <w:bidi w:val="0"/>
              <w:adjustRightInd/>
              <w:spacing w:beforeAutospacing="0" w:afterAutospacing="0" w:line="28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color w:val="auto"/>
                <w:spacing w:val="-6"/>
                <w:sz w:val="24"/>
                <w:szCs w:val="24"/>
                <w:highlight w:val="none"/>
                <w:lang w:val="en-US" w:eastAsia="zh-CN"/>
              </w:rPr>
            </w:pPr>
            <w:r>
              <w:rPr>
                <w:rFonts w:hint="eastAsia" w:ascii="方正黑体_GBK" w:hAnsi="方正黑体_GBK" w:eastAsia="方正黑体_GBK" w:cs="方正黑体_GBK"/>
                <w:b w:val="0"/>
                <w:bCs/>
                <w:color w:val="auto"/>
                <w:spacing w:val="-6"/>
                <w:sz w:val="24"/>
                <w:szCs w:val="24"/>
                <w:highlight w:val="none"/>
                <w:lang w:val="en-US" w:eastAsia="zh-CN"/>
              </w:rPr>
              <w:t>管控</w:t>
            </w:r>
          </w:p>
          <w:p w14:paraId="2BF022BD">
            <w:pPr>
              <w:keepNext w:val="0"/>
              <w:keepLines w:val="0"/>
              <w:pageBreakBefore w:val="0"/>
              <w:widowControl w:val="0"/>
              <w:suppressLineNumbers w:val="0"/>
              <w:kinsoku/>
              <w:wordWrap/>
              <w:overflowPunct/>
              <w:topLinePunct w:val="0"/>
              <w:autoSpaceDE/>
              <w:autoSpaceDN/>
              <w:bidi w:val="0"/>
              <w:adjustRightInd/>
              <w:spacing w:beforeAutospacing="0" w:afterAutospacing="0" w:line="280" w:lineRule="exact"/>
              <w:ind w:left="0" w:leftChars="0" w:right="0" w:rightChars="0" w:firstLine="0" w:firstLineChars="0"/>
              <w:jc w:val="center"/>
              <w:textAlignment w:val="auto"/>
              <w:outlineLvl w:val="9"/>
              <w:rPr>
                <w:rFonts w:hint="default" w:ascii="方正黑体_GBK" w:hAnsi="方正黑体_GBK" w:eastAsia="方正黑体_GBK" w:cs="方正黑体_GBK"/>
                <w:b w:val="0"/>
                <w:bCs/>
                <w:color w:val="auto"/>
                <w:spacing w:val="-6"/>
                <w:sz w:val="24"/>
                <w:szCs w:val="24"/>
                <w:highlight w:val="none"/>
                <w:lang w:val="en-US" w:eastAsia="zh-CN"/>
              </w:rPr>
            </w:pPr>
            <w:r>
              <w:rPr>
                <w:rFonts w:hint="eastAsia" w:ascii="方正黑体_GBK" w:hAnsi="方正黑体_GBK" w:eastAsia="方正黑体_GBK" w:cs="方正黑体_GBK"/>
                <w:b w:val="0"/>
                <w:bCs/>
                <w:color w:val="auto"/>
                <w:spacing w:val="-6"/>
                <w:sz w:val="24"/>
                <w:szCs w:val="24"/>
                <w:highlight w:val="none"/>
                <w:lang w:val="en-US" w:eastAsia="zh-CN"/>
              </w:rPr>
              <w:t>类别</w:t>
            </w:r>
          </w:p>
        </w:tc>
        <w:tc>
          <w:tcPr>
            <w:tcW w:w="3994" w:type="pct"/>
            <w:tcBorders>
              <w:top w:val="single" w:color="auto" w:sz="4" w:space="0"/>
              <w:left w:val="single" w:color="auto" w:sz="4" w:space="0"/>
              <w:right w:val="single" w:color="auto" w:sz="4" w:space="0"/>
            </w:tcBorders>
            <w:noWrap w:val="0"/>
            <w:vAlign w:val="center"/>
          </w:tcPr>
          <w:p w14:paraId="6017CC22">
            <w:pPr>
              <w:keepNext w:val="0"/>
              <w:keepLines w:val="0"/>
              <w:pageBreakBefore w:val="0"/>
              <w:widowControl w:val="0"/>
              <w:suppressLineNumbers w:val="0"/>
              <w:kinsoku/>
              <w:wordWrap/>
              <w:overflowPunct/>
              <w:topLinePunct w:val="0"/>
              <w:autoSpaceDE/>
              <w:autoSpaceDN/>
              <w:bidi w:val="0"/>
              <w:adjustRightInd/>
              <w:spacing w:beforeAutospacing="0" w:afterAutospacing="0" w:line="280" w:lineRule="exact"/>
              <w:ind w:left="0" w:leftChars="0" w:right="0" w:rightChars="0" w:firstLine="0" w:firstLineChars="0"/>
              <w:jc w:val="center"/>
              <w:textAlignment w:val="auto"/>
              <w:outlineLvl w:val="9"/>
              <w:rPr>
                <w:rFonts w:hint="default" w:ascii="方正黑体_GBK" w:hAnsi="方正黑体_GBK" w:eastAsia="方正黑体_GBK" w:cs="方正黑体_GBK"/>
                <w:b w:val="0"/>
                <w:bCs/>
                <w:color w:val="auto"/>
                <w:spacing w:val="-6"/>
                <w:sz w:val="24"/>
                <w:szCs w:val="24"/>
                <w:highlight w:val="none"/>
                <w:lang w:val="en-US" w:eastAsia="zh-CN"/>
              </w:rPr>
            </w:pPr>
            <w:r>
              <w:rPr>
                <w:rFonts w:hint="eastAsia" w:ascii="方正黑体_GBK" w:hAnsi="方正黑体_GBK" w:eastAsia="方正黑体_GBK" w:cs="方正黑体_GBK"/>
                <w:b w:val="0"/>
                <w:bCs/>
                <w:color w:val="auto"/>
                <w:spacing w:val="-6"/>
                <w:sz w:val="24"/>
                <w:szCs w:val="24"/>
                <w:highlight w:val="none"/>
                <w:lang w:val="en-US" w:eastAsia="zh-CN"/>
              </w:rPr>
              <w:t>总体管控要求</w:t>
            </w:r>
          </w:p>
        </w:tc>
        <w:tc>
          <w:tcPr>
            <w:tcW w:w="518" w:type="pct"/>
            <w:tcBorders>
              <w:top w:val="single" w:color="auto" w:sz="4" w:space="0"/>
              <w:left w:val="single" w:color="auto" w:sz="4" w:space="0"/>
              <w:right w:val="single" w:color="auto" w:sz="4" w:space="0"/>
            </w:tcBorders>
            <w:noWrap w:val="0"/>
            <w:vAlign w:val="center"/>
          </w:tcPr>
          <w:p w14:paraId="217BDC47">
            <w:pPr>
              <w:keepNext w:val="0"/>
              <w:keepLines w:val="0"/>
              <w:pageBreakBefore w:val="0"/>
              <w:widowControl w:val="0"/>
              <w:suppressLineNumbers w:val="0"/>
              <w:kinsoku/>
              <w:wordWrap/>
              <w:overflowPunct/>
              <w:topLinePunct w:val="0"/>
              <w:autoSpaceDE/>
              <w:autoSpaceDN/>
              <w:bidi w:val="0"/>
              <w:adjustRightInd/>
              <w:spacing w:beforeAutospacing="0" w:afterAutospacing="0" w:line="280" w:lineRule="exact"/>
              <w:ind w:left="0" w:leftChars="0" w:right="0" w:rightChars="0" w:firstLine="0" w:firstLineChars="0"/>
              <w:jc w:val="center"/>
              <w:textAlignment w:val="auto"/>
              <w:outlineLvl w:val="9"/>
              <w:rPr>
                <w:rFonts w:hint="default" w:ascii="方正黑体_GBK" w:hAnsi="方正黑体_GBK" w:eastAsia="方正黑体_GBK" w:cs="方正黑体_GBK"/>
                <w:b w:val="0"/>
                <w:bCs/>
                <w:color w:val="auto"/>
                <w:spacing w:val="-6"/>
                <w:sz w:val="24"/>
                <w:szCs w:val="24"/>
                <w:highlight w:val="none"/>
                <w:lang w:val="en-US" w:eastAsia="zh-CN"/>
              </w:rPr>
            </w:pPr>
            <w:r>
              <w:rPr>
                <w:rFonts w:hint="eastAsia" w:ascii="方正黑体_GBK" w:hAnsi="方正黑体_GBK" w:eastAsia="方正黑体_GBK" w:cs="方正黑体_GBK"/>
                <w:b w:val="0"/>
                <w:bCs/>
                <w:color w:val="auto"/>
                <w:spacing w:val="-6"/>
                <w:sz w:val="24"/>
                <w:szCs w:val="24"/>
                <w:highlight w:val="none"/>
                <w:lang w:val="en-US" w:eastAsia="zh-CN"/>
              </w:rPr>
              <w:t>备注</w:t>
            </w:r>
          </w:p>
        </w:tc>
      </w:tr>
      <w:tr w14:paraId="7EEB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87" w:type="pct"/>
            <w:vMerge w:val="restart"/>
            <w:tcBorders>
              <w:left w:val="single" w:color="auto" w:sz="4" w:space="0"/>
              <w:right w:val="single" w:color="auto" w:sz="4" w:space="0"/>
            </w:tcBorders>
            <w:noWrap w:val="0"/>
            <w:vAlign w:val="center"/>
          </w:tcPr>
          <w:p w14:paraId="6E2CCEFD">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空间布局约束</w:t>
            </w:r>
          </w:p>
        </w:tc>
        <w:tc>
          <w:tcPr>
            <w:tcW w:w="3994" w:type="pct"/>
            <w:tcBorders>
              <w:top w:val="single" w:color="auto" w:sz="4" w:space="0"/>
              <w:left w:val="single" w:color="auto" w:sz="4" w:space="0"/>
              <w:bottom w:val="single" w:color="auto" w:sz="4" w:space="0"/>
              <w:right w:val="single" w:color="auto" w:sz="4" w:space="0"/>
            </w:tcBorders>
            <w:noWrap w:val="0"/>
            <w:vAlign w:val="center"/>
          </w:tcPr>
          <w:p w14:paraId="753CFD88">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eastAsia="zh-CN" w:bidi="ar"/>
              </w:rPr>
              <w:t>第一条</w:t>
            </w:r>
            <w:r>
              <w:rPr>
                <w:rFonts w:hint="eastAsia" w:ascii="Times New Roman" w:hAnsi="Times New Roman" w:eastAsia="方正仿宋_GBK" w:cs="Times New Roman"/>
                <w:color w:val="auto"/>
                <w:kern w:val="0"/>
                <w:sz w:val="24"/>
                <w:szCs w:val="24"/>
                <w:highlight w:val="none"/>
                <w:lang w:val="en-US" w:eastAsia="zh-CN" w:bidi="ar"/>
              </w:rPr>
              <w:t xml:space="preserve">  执行重点管控单元市级总体要求第一条、第二条、第四条、第五条、第六条、第七条。</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0A36AF51">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方正仿宋_GBK" w:eastAsia="方正仿宋_GBK" w:cs="方正仿宋_GBK"/>
                <w:b w:val="0"/>
                <w:bCs/>
                <w:color w:val="auto"/>
                <w:kern w:val="2"/>
                <w:sz w:val="24"/>
                <w:szCs w:val="24"/>
                <w:lang w:val="en-US" w:eastAsia="zh-CN" w:bidi="ar"/>
              </w:rPr>
            </w:pPr>
          </w:p>
        </w:tc>
      </w:tr>
      <w:tr w14:paraId="7C53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487" w:type="pct"/>
            <w:vMerge w:val="continue"/>
            <w:tcBorders>
              <w:left w:val="single" w:color="auto" w:sz="4" w:space="0"/>
              <w:right w:val="single" w:color="auto" w:sz="4" w:space="0"/>
            </w:tcBorders>
            <w:noWrap w:val="0"/>
            <w:vAlign w:val="center"/>
          </w:tcPr>
          <w:p w14:paraId="5B8F7FD2">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bottom w:val="single" w:color="auto" w:sz="4" w:space="0"/>
              <w:right w:val="single" w:color="auto" w:sz="4" w:space="0"/>
            </w:tcBorders>
            <w:noWrap w:val="0"/>
            <w:vAlign w:val="center"/>
          </w:tcPr>
          <w:p w14:paraId="32B5CCAF">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第二条</w:t>
            </w:r>
            <w:r>
              <w:rPr>
                <w:rFonts w:hint="eastAsia" w:ascii="Times New Roman" w:hAnsi="Times New Roman" w:eastAsia="方正仿宋_GBK" w:cs="Times New Roman"/>
                <w:color w:val="auto"/>
                <w:kern w:val="0"/>
                <w:sz w:val="24"/>
                <w:szCs w:val="24"/>
                <w:highlight w:val="none"/>
                <w:lang w:val="en-US" w:eastAsia="zh-CN" w:bidi="ar"/>
              </w:rPr>
              <w:t xml:space="preserve">  禁止在合规园区外新建、扩建钢铁、化工、建材、有色、制浆造纸等高污染项目（高污染项目严格按照《环境保护综合名录》“高污染”产品名录执行），鼓励对合规园区外的高污染项目进行淘汰或提升改造。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34526EAA">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方正仿宋_GBK" w:eastAsia="方正仿宋_GBK" w:cs="方正仿宋_GBK"/>
                <w:b w:val="0"/>
                <w:bCs/>
                <w:color w:val="auto"/>
                <w:kern w:val="2"/>
                <w:sz w:val="24"/>
                <w:szCs w:val="24"/>
                <w:lang w:val="en-US" w:eastAsia="zh-CN" w:bidi="ar"/>
              </w:rPr>
            </w:pPr>
          </w:p>
        </w:tc>
      </w:tr>
      <w:tr w14:paraId="73B9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tcBorders>
              <w:left w:val="single" w:color="auto" w:sz="4" w:space="0"/>
              <w:right w:val="single" w:color="auto" w:sz="4" w:space="0"/>
            </w:tcBorders>
            <w:noWrap w:val="0"/>
            <w:vAlign w:val="center"/>
          </w:tcPr>
          <w:p w14:paraId="1784A925">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bottom w:val="single" w:color="auto" w:sz="4" w:space="0"/>
              <w:right w:val="single" w:color="auto" w:sz="4" w:space="0"/>
            </w:tcBorders>
            <w:noWrap w:val="0"/>
            <w:vAlign w:val="center"/>
          </w:tcPr>
          <w:p w14:paraId="081952B6">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第三条 </w:t>
            </w:r>
            <w:r>
              <w:rPr>
                <w:rFonts w:hint="eastAsia" w:ascii="Times New Roman" w:hAnsi="Times New Roman" w:eastAsia="方正仿宋_GBK" w:cs="Times New Roman"/>
                <w:color w:val="auto"/>
                <w:kern w:val="0"/>
                <w:sz w:val="24"/>
                <w:szCs w:val="24"/>
                <w:highlight w:val="none"/>
                <w:lang w:val="zh-CN" w:eastAsia="zh-CN" w:bidi="ar"/>
              </w:rPr>
              <w:t xml:space="preserve"> </w:t>
            </w:r>
            <w:r>
              <w:rPr>
                <w:rFonts w:hint="eastAsia" w:ascii="Times New Roman" w:hAnsi="Times New Roman" w:eastAsia="方正仿宋_GBK" w:cs="Times New Roman"/>
                <w:color w:val="auto"/>
                <w:kern w:val="0"/>
                <w:sz w:val="24"/>
                <w:szCs w:val="24"/>
                <w:highlight w:val="none"/>
                <w:lang w:val="en-US" w:eastAsia="zh-CN" w:bidi="ar"/>
              </w:rPr>
              <w:t>强化对“五山”的生态保护与修复，合理控制开发强度。</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08B8635A">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0116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87" w:type="pct"/>
            <w:vMerge w:val="continue"/>
            <w:tcBorders>
              <w:left w:val="single" w:color="auto" w:sz="4" w:space="0"/>
              <w:right w:val="single" w:color="auto" w:sz="4" w:space="0"/>
            </w:tcBorders>
            <w:noWrap w:val="0"/>
            <w:vAlign w:val="center"/>
          </w:tcPr>
          <w:p w14:paraId="60BD4069">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bottom w:val="single" w:color="auto" w:sz="4" w:space="0"/>
              <w:right w:val="single" w:color="auto" w:sz="4" w:space="0"/>
            </w:tcBorders>
            <w:noWrap w:val="0"/>
            <w:vAlign w:val="center"/>
          </w:tcPr>
          <w:p w14:paraId="55CB8563">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第四条 </w:t>
            </w:r>
            <w:r>
              <w:rPr>
                <w:rFonts w:hint="eastAsia" w:ascii="Times New Roman" w:hAnsi="Times New Roman" w:eastAsia="方正仿宋_GBK" w:cs="Times New Roman"/>
                <w:color w:val="auto"/>
                <w:kern w:val="0"/>
                <w:sz w:val="24"/>
                <w:szCs w:val="24"/>
                <w:highlight w:val="none"/>
                <w:lang w:val="en-US" w:eastAsia="zh-CN" w:bidi="ar"/>
              </w:rPr>
              <w:t xml:space="preserve"> 产业园区紧邻居住、医疗等环境敏感用地的工业地块严格控制排放《有毒有害大气污染物名录》所列大气环境污染物以及《危险化学品目录》所列剧毒物质的项目建设，涉及恶臭异味物质排放的项目应进行严格论证。</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74FA4053">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4E90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restart"/>
            <w:tcBorders>
              <w:left w:val="single" w:color="auto" w:sz="4" w:space="0"/>
              <w:right w:val="single" w:color="auto" w:sz="4" w:space="0"/>
            </w:tcBorders>
            <w:noWrap w:val="0"/>
            <w:vAlign w:val="center"/>
          </w:tcPr>
          <w:p w14:paraId="1D812D5E">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污染物排放控制</w:t>
            </w:r>
          </w:p>
        </w:tc>
        <w:tc>
          <w:tcPr>
            <w:tcW w:w="3994" w:type="pct"/>
            <w:tcBorders>
              <w:top w:val="single" w:color="auto" w:sz="4" w:space="0"/>
              <w:left w:val="single" w:color="auto" w:sz="4" w:space="0"/>
              <w:bottom w:val="single" w:color="auto" w:sz="4" w:space="0"/>
              <w:right w:val="single" w:color="auto" w:sz="4" w:space="0"/>
            </w:tcBorders>
            <w:noWrap w:val="0"/>
            <w:vAlign w:val="center"/>
          </w:tcPr>
          <w:p w14:paraId="5DEBF3C8">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第五条 </w:t>
            </w:r>
            <w:r>
              <w:rPr>
                <w:rFonts w:hint="eastAsia" w:ascii="Times New Roman" w:hAnsi="Times New Roman" w:eastAsia="方正仿宋_GBK" w:cs="Times New Roman"/>
                <w:color w:val="auto"/>
                <w:kern w:val="0"/>
                <w:sz w:val="24"/>
                <w:szCs w:val="24"/>
                <w:highlight w:val="none"/>
                <w:lang w:val="en-US" w:eastAsia="zh-CN" w:bidi="ar"/>
              </w:rPr>
              <w:t xml:space="preserve"> 执行重点管控单元市级总体要求第九条、第十条、第十一条、第十二条、第十三条、第十四条、第十五条。</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43D209DA">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224B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487" w:type="pct"/>
            <w:vMerge w:val="continue"/>
            <w:tcBorders>
              <w:left w:val="single" w:color="auto" w:sz="4" w:space="0"/>
              <w:right w:val="single" w:color="auto" w:sz="4" w:space="0"/>
            </w:tcBorders>
            <w:noWrap w:val="0"/>
            <w:vAlign w:val="center"/>
          </w:tcPr>
          <w:p w14:paraId="00FBB99C">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bottom w:val="single" w:color="auto" w:sz="4" w:space="0"/>
              <w:right w:val="single" w:color="auto" w:sz="4" w:space="0"/>
            </w:tcBorders>
            <w:noWrap w:val="0"/>
            <w:vAlign w:val="center"/>
          </w:tcPr>
          <w:p w14:paraId="1D1823A3">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第六条 </w:t>
            </w:r>
            <w:r>
              <w:rPr>
                <w:rFonts w:hint="eastAsia" w:ascii="Times New Roman" w:hAnsi="Times New Roman" w:eastAsia="方正仿宋_GBK" w:cs="Times New Roman"/>
                <w:color w:val="auto"/>
                <w:kern w:val="0"/>
                <w:sz w:val="24"/>
                <w:szCs w:val="24"/>
                <w:highlight w:val="none"/>
                <w:lang w:val="en-US" w:eastAsia="zh-CN" w:bidi="ar"/>
              </w:rPr>
              <w:t xml:space="preserve"> 新建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两高”行业建设项目应满足超低排放要求。加强水泥和平板玻璃行业差别化管理，新改扩建项目严格落实相关产业政策要求，满足能效标杆水平、环保绩效A级指标要求。</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1851F385">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61CA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tcBorders>
              <w:left w:val="single" w:color="auto" w:sz="4" w:space="0"/>
              <w:right w:val="single" w:color="auto" w:sz="4" w:space="0"/>
            </w:tcBorders>
            <w:noWrap w:val="0"/>
            <w:vAlign w:val="center"/>
          </w:tcPr>
          <w:p w14:paraId="704718DD">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bottom w:val="single" w:color="auto" w:sz="4" w:space="0"/>
              <w:right w:val="single" w:color="auto" w:sz="4" w:space="0"/>
            </w:tcBorders>
            <w:noWrap w:val="0"/>
            <w:vAlign w:val="center"/>
          </w:tcPr>
          <w:p w14:paraId="3794FC25">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第七条 </w:t>
            </w:r>
            <w:r>
              <w:rPr>
                <w:rFonts w:hint="eastAsia" w:ascii="Times New Roman" w:hAnsi="Times New Roman" w:eastAsia="方正仿宋_GBK" w:cs="Times New Roman"/>
                <w:color w:val="auto"/>
                <w:kern w:val="0"/>
                <w:sz w:val="24"/>
                <w:szCs w:val="24"/>
                <w:highlight w:val="none"/>
                <w:lang w:val="en-US" w:eastAsia="zh-CN" w:bidi="ar"/>
              </w:rPr>
              <w:t xml:space="preserve"> ①九龙河流域：全流域实现生活污水处理设施配套一、二、三级管网全覆盖，各乡镇污水处理厂实现达标排放。②临江河流域：临江河流域容量有限，严格落实市区两级政府对总磷、氟化物的管理要求，严格审批涉及总磷、氟化物废水排放的项目。加快流域污水处理厂建设，并完善污水收集管网。③切实加强大陆溪河的环境整治，严防农业面源污染，强化对沿岸企业监管，耗水量较大企业积极开展中水回用，提高中水回用率，为港桥新城发展腾出环境容量。④小安溪流域工业废水实现全达标排放，加大乡镇污水管网覆盖力度，提高乡镇污水集中处理率，完善农业基础设施和配套设施，减轻农业面源污染。</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0EDD84B4">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4051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87" w:type="pct"/>
            <w:vMerge w:val="continue"/>
            <w:tcBorders>
              <w:left w:val="single" w:color="auto" w:sz="4" w:space="0"/>
              <w:right w:val="single" w:color="auto" w:sz="4" w:space="0"/>
            </w:tcBorders>
            <w:noWrap w:val="0"/>
            <w:vAlign w:val="center"/>
          </w:tcPr>
          <w:p w14:paraId="49F43D9A">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right w:val="single" w:color="auto" w:sz="4" w:space="0"/>
            </w:tcBorders>
            <w:noWrap w:val="0"/>
            <w:vAlign w:val="center"/>
          </w:tcPr>
          <w:p w14:paraId="2119CA8D">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第八条 </w:t>
            </w:r>
            <w:r>
              <w:rPr>
                <w:rFonts w:hint="eastAsia" w:ascii="Times New Roman" w:hAnsi="Times New Roman" w:eastAsia="方正仿宋_GBK" w:cs="Times New Roman"/>
                <w:color w:val="auto"/>
                <w:kern w:val="0"/>
                <w:sz w:val="24"/>
                <w:szCs w:val="24"/>
                <w:highlight w:val="none"/>
                <w:lang w:val="en-US" w:eastAsia="zh-CN" w:bidi="ar"/>
              </w:rPr>
              <w:t xml:space="preserve"> 实施长江干流和支流大陆溪等上游和下游、左岸和右岸、城区和农村协同治理，形成系统治理、共建共治的工作格局。实施岸上整治各类污染源，岸下生态治理的方式，开展不达标水库整治。针对港桥、三教、凤凰湖等重点园区及化工、造纸、玻璃等重点行业，鼓励实施污染防治设施“分表计电”改造，对企业污染治理水平进行全过程监控、精细化管理，实现对生产企业生产过程和治污过程的在线监控。</w:t>
            </w:r>
          </w:p>
        </w:tc>
        <w:tc>
          <w:tcPr>
            <w:tcW w:w="518" w:type="pct"/>
            <w:tcBorders>
              <w:top w:val="single" w:color="auto" w:sz="4" w:space="0"/>
              <w:left w:val="single" w:color="auto" w:sz="4" w:space="0"/>
              <w:right w:val="single" w:color="auto" w:sz="4" w:space="0"/>
            </w:tcBorders>
            <w:noWrap w:val="0"/>
            <w:vAlign w:val="center"/>
          </w:tcPr>
          <w:p w14:paraId="6BC9D1FD">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2D5B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87" w:type="pct"/>
            <w:vMerge w:val="continue"/>
            <w:tcBorders>
              <w:left w:val="single" w:color="auto" w:sz="4" w:space="0"/>
              <w:right w:val="single" w:color="auto" w:sz="4" w:space="0"/>
            </w:tcBorders>
            <w:noWrap w:val="0"/>
            <w:vAlign w:val="center"/>
          </w:tcPr>
          <w:p w14:paraId="4039BD8B">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right w:val="single" w:color="auto" w:sz="4" w:space="0"/>
            </w:tcBorders>
            <w:noWrap w:val="0"/>
            <w:vAlign w:val="center"/>
          </w:tcPr>
          <w:p w14:paraId="2962A8E9">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第九条</w:t>
            </w:r>
            <w:r>
              <w:rPr>
                <w:rFonts w:hint="eastAsia" w:ascii="Times New Roman" w:hAnsi="Times New Roman" w:eastAsia="方正仿宋_GBK" w:cs="Times New Roman"/>
                <w:color w:val="auto"/>
                <w:kern w:val="0"/>
                <w:sz w:val="24"/>
                <w:szCs w:val="24"/>
                <w:highlight w:val="none"/>
                <w:lang w:val="en-US" w:eastAsia="zh-CN" w:bidi="ar"/>
              </w:rPr>
              <w:t xml:space="preserve">  推进汽摩等工业涂装、印刷包装等重点行业挥发性有机物协同治理，推进水泥厂、燃煤锅炉、工业炉窑、砖瓦企业等重点行业氮氧化物协同治理，制定挥发性有机物（VOCs）治理方案。推进煤电、水泥、陶瓷等重点行业氮氧化物超低排放改造。开展燃煤锅炉、建材、火电、铸造等重点行业无组织排放全过程深度治理。</w:t>
            </w:r>
          </w:p>
        </w:tc>
        <w:tc>
          <w:tcPr>
            <w:tcW w:w="518" w:type="pct"/>
            <w:tcBorders>
              <w:top w:val="single" w:color="auto" w:sz="4" w:space="0"/>
              <w:left w:val="single" w:color="auto" w:sz="4" w:space="0"/>
              <w:right w:val="single" w:color="auto" w:sz="4" w:space="0"/>
            </w:tcBorders>
            <w:noWrap w:val="0"/>
            <w:vAlign w:val="center"/>
          </w:tcPr>
          <w:p w14:paraId="7765E744">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6648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87" w:type="pct"/>
            <w:vMerge w:val="continue"/>
            <w:tcBorders>
              <w:left w:val="single" w:color="auto" w:sz="4" w:space="0"/>
              <w:right w:val="single" w:color="auto" w:sz="4" w:space="0"/>
            </w:tcBorders>
            <w:noWrap w:val="0"/>
            <w:vAlign w:val="center"/>
          </w:tcPr>
          <w:p w14:paraId="400619D3">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right w:val="single" w:color="auto" w:sz="4" w:space="0"/>
            </w:tcBorders>
            <w:noWrap w:val="0"/>
            <w:vAlign w:val="top"/>
          </w:tcPr>
          <w:p w14:paraId="0D0847A1">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第十条 </w:t>
            </w:r>
            <w:r>
              <w:rPr>
                <w:rFonts w:hint="eastAsia" w:ascii="Times New Roman" w:hAnsi="Times New Roman" w:eastAsia="方正仿宋_GBK" w:cs="Times New Roman"/>
                <w:color w:val="auto"/>
                <w:kern w:val="0"/>
                <w:sz w:val="24"/>
                <w:szCs w:val="24"/>
                <w:highlight w:val="none"/>
                <w:lang w:val="en-US" w:eastAsia="zh-CN" w:bidi="ar"/>
              </w:rPr>
              <w:t xml:space="preserve"> 推进大宗货物运输“公转铁”“公转水”“铁水联运”，提高铁路、水路在综合运输中的承运比重；推动港口、机场、货运枢纽装卸机械和运输装备实施“油改电、油改气”工程；严格执行汽车国六排放标准和非道路移动柴油机械国四排放标准，推进国三及以下排放标准营运柴油货车淘汰更新。</w:t>
            </w:r>
          </w:p>
        </w:tc>
        <w:tc>
          <w:tcPr>
            <w:tcW w:w="518" w:type="pct"/>
            <w:tcBorders>
              <w:top w:val="single" w:color="auto" w:sz="4" w:space="0"/>
              <w:left w:val="single" w:color="auto" w:sz="4" w:space="0"/>
              <w:right w:val="single" w:color="auto" w:sz="4" w:space="0"/>
            </w:tcBorders>
            <w:noWrap w:val="0"/>
            <w:vAlign w:val="center"/>
          </w:tcPr>
          <w:p w14:paraId="6D6A8C7B">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785F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87" w:type="pct"/>
            <w:vMerge w:val="continue"/>
            <w:tcBorders>
              <w:left w:val="single" w:color="auto" w:sz="4" w:space="0"/>
              <w:right w:val="single" w:color="auto" w:sz="4" w:space="0"/>
            </w:tcBorders>
            <w:noWrap w:val="0"/>
            <w:vAlign w:val="center"/>
          </w:tcPr>
          <w:p w14:paraId="756641F8">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right w:val="single" w:color="auto" w:sz="4" w:space="0"/>
            </w:tcBorders>
            <w:noWrap w:val="0"/>
            <w:vAlign w:val="top"/>
          </w:tcPr>
          <w:p w14:paraId="6586FEA2">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第十一条 </w:t>
            </w:r>
            <w:r>
              <w:rPr>
                <w:rFonts w:hint="eastAsia" w:ascii="Times New Roman" w:hAnsi="Times New Roman" w:eastAsia="方正仿宋_GBK" w:cs="Times New Roman"/>
                <w:color w:val="auto"/>
                <w:kern w:val="0"/>
                <w:sz w:val="24"/>
                <w:szCs w:val="24"/>
                <w:highlight w:val="none"/>
                <w:lang w:val="en-US" w:eastAsia="zh-CN" w:bidi="ar"/>
              </w:rPr>
              <w:t xml:space="preserve"> 督促涉重金属企业切实履行主体责任，推进重金属企业排查整治，切断重金属污染物进入农田的途径。对重点区域制定环境风险大、严重影响公众健康的地下水污染场地清单，逐步开展防渗监测评估工作。</w:t>
            </w:r>
          </w:p>
        </w:tc>
        <w:tc>
          <w:tcPr>
            <w:tcW w:w="518" w:type="pct"/>
            <w:tcBorders>
              <w:top w:val="single" w:color="auto" w:sz="4" w:space="0"/>
              <w:left w:val="single" w:color="auto" w:sz="4" w:space="0"/>
              <w:right w:val="single" w:color="auto" w:sz="4" w:space="0"/>
            </w:tcBorders>
            <w:noWrap w:val="0"/>
            <w:vAlign w:val="center"/>
          </w:tcPr>
          <w:p w14:paraId="7D794B65">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6ACB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487" w:type="pct"/>
            <w:vMerge w:val="continue"/>
            <w:tcBorders>
              <w:left w:val="single" w:color="auto" w:sz="4" w:space="0"/>
              <w:right w:val="single" w:color="auto" w:sz="4" w:space="0"/>
            </w:tcBorders>
            <w:noWrap w:val="0"/>
            <w:vAlign w:val="center"/>
          </w:tcPr>
          <w:p w14:paraId="57332EF2">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right w:val="single" w:color="auto" w:sz="4" w:space="0"/>
            </w:tcBorders>
            <w:noWrap w:val="0"/>
            <w:vAlign w:val="center"/>
          </w:tcPr>
          <w:p w14:paraId="55E69C3E">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第十二条 </w:t>
            </w:r>
            <w:r>
              <w:rPr>
                <w:rFonts w:hint="eastAsia" w:ascii="Times New Roman" w:hAnsi="Times New Roman" w:eastAsia="方正仿宋_GBK" w:cs="Times New Roman"/>
                <w:color w:val="auto"/>
                <w:kern w:val="0"/>
                <w:sz w:val="24"/>
                <w:szCs w:val="24"/>
                <w:highlight w:val="none"/>
                <w:lang w:val="en-US" w:eastAsia="zh-CN" w:bidi="ar"/>
              </w:rPr>
              <w:t xml:space="preserve"> 加快推进渝西水资源配置工程等跨区域调水工程并落实《重庆市渝西水资源配置工程受退水区水污染防治规划（修编）》的各项水污染防治措施，深入推进再生水循环利用和水系连通，增加枯水期下泄流量，保障生活和生产用水，促进河道干流生态系统平稳恢复。科学制定完善水资源优化调度体系，保障临江河、小安溪、九龙河干流主要控制节点生态基流占多年平均流量比例在10%以上。</w:t>
            </w:r>
          </w:p>
        </w:tc>
        <w:tc>
          <w:tcPr>
            <w:tcW w:w="518" w:type="pct"/>
            <w:tcBorders>
              <w:top w:val="single" w:color="auto" w:sz="4" w:space="0"/>
              <w:left w:val="single" w:color="auto" w:sz="4" w:space="0"/>
              <w:right w:val="single" w:color="auto" w:sz="4" w:space="0"/>
            </w:tcBorders>
            <w:noWrap w:val="0"/>
            <w:vAlign w:val="center"/>
          </w:tcPr>
          <w:p w14:paraId="03AB9EBC">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方正仿宋_GBK" w:eastAsia="方正仿宋_GBK" w:cs="方正仿宋_GBK"/>
                <w:b w:val="0"/>
                <w:bCs/>
                <w:color w:val="auto"/>
                <w:kern w:val="2"/>
                <w:sz w:val="24"/>
                <w:szCs w:val="24"/>
                <w:lang w:val="en-US" w:eastAsia="zh-CN" w:bidi="ar"/>
              </w:rPr>
            </w:pPr>
          </w:p>
        </w:tc>
      </w:tr>
      <w:tr w14:paraId="2717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restart"/>
            <w:tcBorders>
              <w:left w:val="single" w:color="auto" w:sz="4" w:space="0"/>
              <w:right w:val="single" w:color="auto" w:sz="4" w:space="0"/>
            </w:tcBorders>
            <w:noWrap w:val="0"/>
            <w:vAlign w:val="center"/>
          </w:tcPr>
          <w:p w14:paraId="338C1AB3">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zh-CN" w:eastAsia="zh-CN" w:bidi="ar"/>
              </w:rPr>
              <w:t>环境风险防控</w:t>
            </w:r>
          </w:p>
        </w:tc>
        <w:tc>
          <w:tcPr>
            <w:tcW w:w="3994" w:type="pct"/>
            <w:tcBorders>
              <w:top w:val="single" w:color="auto" w:sz="4" w:space="0"/>
              <w:left w:val="single" w:color="auto" w:sz="4" w:space="0"/>
              <w:bottom w:val="single" w:color="auto" w:sz="4" w:space="0"/>
              <w:right w:val="single" w:color="auto" w:sz="4" w:space="0"/>
            </w:tcBorders>
            <w:noWrap w:val="0"/>
            <w:vAlign w:val="center"/>
          </w:tcPr>
          <w:p w14:paraId="4FE42D5B">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第十三条 </w:t>
            </w:r>
            <w:r>
              <w:rPr>
                <w:rFonts w:hint="eastAsia" w:ascii="Times New Roman" w:hAnsi="Times New Roman" w:eastAsia="方正仿宋_GBK" w:cs="Times New Roman"/>
                <w:color w:val="auto"/>
                <w:kern w:val="0"/>
                <w:sz w:val="24"/>
                <w:szCs w:val="24"/>
                <w:highlight w:val="none"/>
                <w:lang w:val="en-US" w:eastAsia="zh-CN" w:bidi="ar"/>
              </w:rPr>
              <w:t xml:space="preserve"> 执行重点管控单元市级总体要求第十六条、第十七条。</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0C1890D3">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4A86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87" w:type="pct"/>
            <w:vMerge w:val="continue"/>
            <w:tcBorders>
              <w:left w:val="single" w:color="auto" w:sz="4" w:space="0"/>
              <w:right w:val="single" w:color="auto" w:sz="4" w:space="0"/>
            </w:tcBorders>
            <w:noWrap w:val="0"/>
            <w:vAlign w:val="center"/>
          </w:tcPr>
          <w:p w14:paraId="1C84E2D0">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zh-CN" w:eastAsia="zh-CN" w:bidi="ar"/>
              </w:rPr>
            </w:pPr>
          </w:p>
        </w:tc>
        <w:tc>
          <w:tcPr>
            <w:tcW w:w="3994" w:type="pct"/>
            <w:tcBorders>
              <w:top w:val="single" w:color="auto" w:sz="4" w:space="0"/>
              <w:left w:val="single" w:color="auto" w:sz="4" w:space="0"/>
              <w:bottom w:val="single" w:color="auto" w:sz="4" w:space="0"/>
              <w:right w:val="single" w:color="auto" w:sz="4" w:space="0"/>
            </w:tcBorders>
            <w:noWrap w:val="0"/>
            <w:vAlign w:val="center"/>
          </w:tcPr>
          <w:p w14:paraId="59F3CB74">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第十四条  </w:t>
            </w:r>
            <w:r>
              <w:rPr>
                <w:rFonts w:hint="eastAsia" w:ascii="Times New Roman" w:hAnsi="Times New Roman" w:eastAsia="方正仿宋_GBK" w:cs="Times New Roman"/>
                <w:color w:val="auto"/>
                <w:kern w:val="0"/>
                <w:sz w:val="24"/>
                <w:szCs w:val="24"/>
                <w:highlight w:val="none"/>
                <w:lang w:val="en-US" w:eastAsia="zh-CN" w:bidi="ar"/>
              </w:rPr>
              <w:t>加强对有毒有害和易燃易爆物质的有关设施的布局、选址管理。各工业园区加强对企业环境风险源的监督管理，建立园区级风险防控体系，完善环境风险防范措施和应急预案。</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1D1FCB2D">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486F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487" w:type="pct"/>
            <w:vMerge w:val="continue"/>
            <w:tcBorders>
              <w:left w:val="single" w:color="auto" w:sz="4" w:space="0"/>
              <w:right w:val="single" w:color="auto" w:sz="4" w:space="0"/>
            </w:tcBorders>
            <w:noWrap w:val="0"/>
            <w:vAlign w:val="center"/>
          </w:tcPr>
          <w:p w14:paraId="461CE708">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zh-CN" w:eastAsia="zh-CN" w:bidi="ar"/>
              </w:rPr>
            </w:pPr>
          </w:p>
        </w:tc>
        <w:tc>
          <w:tcPr>
            <w:tcW w:w="3994" w:type="pct"/>
            <w:tcBorders>
              <w:top w:val="single" w:color="auto" w:sz="4" w:space="0"/>
              <w:left w:val="single" w:color="auto" w:sz="4" w:space="0"/>
              <w:bottom w:val="single" w:color="auto" w:sz="4" w:space="0"/>
              <w:right w:val="single" w:color="auto" w:sz="4" w:space="0"/>
            </w:tcBorders>
            <w:noWrap w:val="0"/>
            <w:vAlign w:val="center"/>
          </w:tcPr>
          <w:p w14:paraId="722EA741">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第十五条 </w:t>
            </w:r>
            <w:r>
              <w:rPr>
                <w:rFonts w:hint="eastAsia" w:ascii="Times New Roman" w:hAnsi="Times New Roman" w:eastAsia="方正仿宋_GBK" w:cs="Times New Roman"/>
                <w:color w:val="auto"/>
                <w:kern w:val="0"/>
                <w:sz w:val="24"/>
                <w:szCs w:val="24"/>
                <w:highlight w:val="none"/>
                <w:lang w:val="en-US" w:eastAsia="zh-CN" w:bidi="ar"/>
              </w:rPr>
              <w:t xml:space="preserve"> 加强危险化学品全过程监管，推动“两重点一重大”的化工装置或储运设施全部实现自动化控制。督促化学品生产企业采取防渗漏、防垮塌等措施，并建设地下水水质监测井进行监测。加强危险化学品水上运输安全管控。穿越饮用水水源保护区的国、省、县道和桥梁，设置防撞栏、建设桥面径流收集池等应急防护工程。</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70BCA128">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2D18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87" w:type="pct"/>
            <w:vMerge w:val="restart"/>
            <w:tcBorders>
              <w:left w:val="single" w:color="auto" w:sz="4" w:space="0"/>
              <w:right w:val="single" w:color="auto" w:sz="4" w:space="0"/>
            </w:tcBorders>
            <w:noWrap w:val="0"/>
            <w:vAlign w:val="center"/>
          </w:tcPr>
          <w:p w14:paraId="4B9305CF">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资源利用效率</w:t>
            </w:r>
          </w:p>
        </w:tc>
        <w:tc>
          <w:tcPr>
            <w:tcW w:w="3994" w:type="pct"/>
            <w:tcBorders>
              <w:top w:val="single" w:color="auto" w:sz="4" w:space="0"/>
              <w:left w:val="single" w:color="auto" w:sz="4" w:space="0"/>
              <w:bottom w:val="single" w:color="auto" w:sz="4" w:space="0"/>
              <w:right w:val="single" w:color="auto" w:sz="4" w:space="0"/>
            </w:tcBorders>
            <w:noWrap w:val="0"/>
            <w:vAlign w:val="center"/>
          </w:tcPr>
          <w:p w14:paraId="048603E5">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eastAsia" w:ascii="Times New Roman" w:hAnsi="方正仿宋_GBK" w:eastAsia="方正仿宋_GBK" w:cs="方正仿宋_GBK"/>
                <w:b/>
                <w:color w:val="auto"/>
                <w:kern w:val="2"/>
                <w:sz w:val="24"/>
                <w:szCs w:val="24"/>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第十六条 </w:t>
            </w:r>
            <w:r>
              <w:rPr>
                <w:rFonts w:hint="eastAsia" w:ascii="Times New Roman" w:hAnsi="Times New Roman" w:eastAsia="方正仿宋_GBK" w:cs="Times New Roman"/>
                <w:color w:val="auto"/>
                <w:kern w:val="0"/>
                <w:sz w:val="24"/>
                <w:szCs w:val="24"/>
                <w:highlight w:val="none"/>
                <w:lang w:val="en-US" w:eastAsia="zh-CN" w:bidi="ar"/>
              </w:rPr>
              <w:t xml:space="preserve"> 执行重点管控单元市级总体要求第十八条、第十九条、第二十条、第二十一条。</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42C155C9">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393F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487" w:type="pct"/>
            <w:vMerge w:val="continue"/>
            <w:tcBorders>
              <w:left w:val="single" w:color="auto" w:sz="4" w:space="0"/>
              <w:right w:val="single" w:color="auto" w:sz="4" w:space="0"/>
            </w:tcBorders>
            <w:noWrap w:val="0"/>
            <w:vAlign w:val="center"/>
          </w:tcPr>
          <w:p w14:paraId="0E12CB21">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Times New Roman" w:eastAsia="方正仿宋_GBK" w:cs="Times New Roman"/>
                <w:color w:val="auto"/>
                <w:kern w:val="0"/>
                <w:sz w:val="24"/>
                <w:szCs w:val="24"/>
                <w:highlight w:val="none"/>
                <w:lang w:val="zh-CN" w:eastAsia="zh-CN" w:bidi="ar"/>
              </w:rPr>
            </w:pPr>
          </w:p>
        </w:tc>
        <w:tc>
          <w:tcPr>
            <w:tcW w:w="3994" w:type="pct"/>
            <w:tcBorders>
              <w:top w:val="single" w:color="auto" w:sz="4" w:space="0"/>
              <w:left w:val="single" w:color="auto" w:sz="4" w:space="0"/>
              <w:bottom w:val="single" w:color="auto" w:sz="4" w:space="0"/>
              <w:right w:val="single" w:color="auto" w:sz="4" w:space="0"/>
            </w:tcBorders>
            <w:noWrap w:val="0"/>
            <w:vAlign w:val="center"/>
          </w:tcPr>
          <w:p w14:paraId="15B7914F">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eastAsia" w:ascii="Times New Roman" w:hAnsi="方正仿宋_GBK" w:eastAsia="方正仿宋_GBK" w:cs="方正仿宋_GBK"/>
                <w:b/>
                <w:color w:val="auto"/>
                <w:kern w:val="2"/>
                <w:sz w:val="24"/>
                <w:szCs w:val="24"/>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第十七条 </w:t>
            </w:r>
            <w:r>
              <w:rPr>
                <w:rFonts w:hint="eastAsia" w:ascii="Times New Roman" w:hAnsi="Times New Roman" w:eastAsia="方正仿宋_GBK" w:cs="Times New Roman"/>
                <w:color w:val="auto"/>
                <w:kern w:val="0"/>
                <w:sz w:val="24"/>
                <w:szCs w:val="24"/>
                <w:highlight w:val="none"/>
                <w:lang w:val="en-US" w:eastAsia="zh-CN" w:bidi="ar"/>
              </w:rPr>
              <w:t xml:space="preserve"> 围绕玻璃、陶瓷、水泥、有色金属等重点行业，全面开展清洁生产审核和评价认证。对取用水量大、废水排放量大、改造条件相对成熟、示范带动作用明显的电力热力、造纸、有色金属等行业，稳步推进废水循环利用技术改造升级。拟建项目应对照能效标杆水平高起点设计建设，以玻璃、陶瓷、水泥、有色金属等行业为重点，引导未达到基准水平的存量和在建项目对照能效标杆水平实施改造升级。</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2B0D6AFC">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1253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87" w:type="pct"/>
            <w:vMerge w:val="continue"/>
            <w:tcBorders>
              <w:left w:val="single" w:color="auto" w:sz="4" w:space="0"/>
              <w:right w:val="single" w:color="auto" w:sz="4" w:space="0"/>
            </w:tcBorders>
            <w:noWrap w:val="0"/>
            <w:vAlign w:val="center"/>
          </w:tcPr>
          <w:p w14:paraId="5DE6F4D5">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bottom w:val="single" w:color="auto" w:sz="4" w:space="0"/>
              <w:right w:val="single" w:color="auto" w:sz="4" w:space="0"/>
            </w:tcBorders>
            <w:noWrap w:val="0"/>
            <w:vAlign w:val="center"/>
          </w:tcPr>
          <w:p w14:paraId="330E5777">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第十八条</w:t>
            </w:r>
            <w:r>
              <w:rPr>
                <w:rFonts w:hint="eastAsia" w:ascii="Times New Roman" w:hAnsi="Times New Roman" w:eastAsia="方正仿宋_GBK" w:cs="Times New Roman"/>
                <w:color w:val="auto"/>
                <w:kern w:val="0"/>
                <w:sz w:val="24"/>
                <w:szCs w:val="24"/>
                <w:highlight w:val="none"/>
                <w:lang w:val="en-US" w:eastAsia="zh-CN" w:bidi="ar"/>
              </w:rPr>
              <w:t xml:space="preserve">  在严格执行工业建设项目用地控制指标规定标准的基础上，加大用地容积率，控制规划区绿化率。完善各工业片区与居住区分区，进一步整合完善工业用地布局，促进产业集聚，提高土地集约利用效率。</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511A2209">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r w14:paraId="2091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87" w:type="pct"/>
            <w:vMerge w:val="continue"/>
            <w:tcBorders>
              <w:left w:val="single" w:color="auto" w:sz="4" w:space="0"/>
              <w:right w:val="single" w:color="auto" w:sz="4" w:space="0"/>
            </w:tcBorders>
            <w:noWrap w:val="0"/>
            <w:vAlign w:val="center"/>
          </w:tcPr>
          <w:p w14:paraId="0595A85B">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rPr>
                <w:rFonts w:hint="default" w:ascii="Times New Roman" w:hAnsi="Times New Roman" w:eastAsia="方正仿宋_GBK" w:cs="Times New Roman"/>
                <w:color w:val="auto"/>
                <w:kern w:val="0"/>
                <w:sz w:val="24"/>
                <w:szCs w:val="24"/>
                <w:highlight w:val="none"/>
                <w:lang w:val="en-US" w:eastAsia="zh-CN" w:bidi="ar"/>
              </w:rPr>
            </w:pPr>
          </w:p>
        </w:tc>
        <w:tc>
          <w:tcPr>
            <w:tcW w:w="3994" w:type="pct"/>
            <w:tcBorders>
              <w:top w:val="single" w:color="auto" w:sz="4" w:space="0"/>
              <w:left w:val="single" w:color="auto" w:sz="4" w:space="0"/>
              <w:bottom w:val="single" w:color="auto" w:sz="4" w:space="0"/>
              <w:right w:val="single" w:color="auto" w:sz="4" w:space="0"/>
            </w:tcBorders>
            <w:noWrap w:val="0"/>
            <w:vAlign w:val="center"/>
          </w:tcPr>
          <w:p w14:paraId="41BAA002">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方正仿宋_GBK" w:eastAsia="方正仿宋_GBK" w:cs="方正仿宋_GBK"/>
                <w:b/>
                <w:color w:val="auto"/>
                <w:kern w:val="2"/>
                <w:sz w:val="24"/>
                <w:szCs w:val="24"/>
                <w:lang w:val="en-US" w:eastAsia="zh-CN" w:bidi="ar"/>
              </w:rPr>
              <w:t xml:space="preserve">第十九条 </w:t>
            </w:r>
            <w:r>
              <w:rPr>
                <w:rFonts w:hint="eastAsia" w:ascii="Times New Roman" w:hAnsi="Times New Roman" w:eastAsia="方正仿宋_GBK" w:cs="Times New Roman"/>
                <w:color w:val="auto"/>
                <w:kern w:val="0"/>
                <w:sz w:val="24"/>
                <w:szCs w:val="24"/>
                <w:highlight w:val="none"/>
                <w:lang w:val="en-US" w:eastAsia="zh-CN" w:bidi="ar"/>
              </w:rPr>
              <w:t xml:space="preserve"> 在保障能源安全的前提下，有序推进“煤改电”“煤改气”工程。抓好煤炭清洁高效利用，逐步减少直至禁止煤炭散烧。严格控制造纸、水泥等重点用煤行业煤炭消费，提高煤炭用于发电的比例。推进造纸、水泥、冶金等行业开展煤炭清洁高效利用。大力推进煤电机组节能降耗改造、供热改造、灵活性改造“三改联动”。有序淘汰达不到环保、能耗等标准要求的燃煤机组。</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1675ABD4">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eastAsia" w:ascii="Times New Roman" w:hAnsi="方正仿宋_GBK" w:eastAsia="方正仿宋_GBK" w:cs="方正仿宋_GBK"/>
                <w:b w:val="0"/>
                <w:bCs/>
                <w:color w:val="auto"/>
                <w:kern w:val="2"/>
                <w:sz w:val="24"/>
                <w:szCs w:val="24"/>
                <w:lang w:val="en-US" w:eastAsia="zh-CN" w:bidi="ar"/>
              </w:rPr>
            </w:pPr>
          </w:p>
        </w:tc>
      </w:tr>
    </w:tbl>
    <w:p w14:paraId="773921C7">
      <w:pPr>
        <w:pStyle w:val="2"/>
        <w:rPr>
          <w:rFonts w:hint="eastAsia"/>
          <w:lang w:val="en-US" w:eastAsia="zh-CN"/>
        </w:rPr>
      </w:pPr>
    </w:p>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32EF">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4FB16">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84FB16">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31A5BEA">
    <w:pPr>
      <w:pStyle w:val="10"/>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default" w:ascii="宋体" w:hAnsi="宋体" w:cs="宋体"/>
        <w:b/>
        <w:bCs/>
        <w:color w:val="005192"/>
        <w:sz w:val="28"/>
        <w:szCs w:val="44"/>
        <w:lang w:val="en" w:eastAsia="zh-CN"/>
      </w:rPr>
      <w:t xml:space="preserve">  </w:t>
    </w:r>
    <w:r>
      <w:rPr>
        <w:rFonts w:hint="eastAsia" w:ascii="宋体" w:hAnsi="宋体" w:cs="宋体"/>
        <w:b/>
        <w:bCs/>
        <w:color w:val="005192"/>
        <w:sz w:val="28"/>
        <w:szCs w:val="44"/>
        <w:lang w:val="en-US" w:eastAsia="zh-CN"/>
      </w:rPr>
      <w:t xml:space="preserve">  </w:t>
    </w:r>
  </w:p>
  <w:p w14:paraId="224825DC">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C7E6">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8D66D52">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172A27"/>
    <w:rsid w:val="019E71BD"/>
    <w:rsid w:val="0259024D"/>
    <w:rsid w:val="041C42DA"/>
    <w:rsid w:val="04B679C3"/>
    <w:rsid w:val="05F07036"/>
    <w:rsid w:val="06C3316C"/>
    <w:rsid w:val="06E00104"/>
    <w:rsid w:val="080F63D8"/>
    <w:rsid w:val="09341458"/>
    <w:rsid w:val="098254C2"/>
    <w:rsid w:val="0A766EDE"/>
    <w:rsid w:val="0AD64BE8"/>
    <w:rsid w:val="0B0912D7"/>
    <w:rsid w:val="0E025194"/>
    <w:rsid w:val="0F05162E"/>
    <w:rsid w:val="0FEF111F"/>
    <w:rsid w:val="10C72751"/>
    <w:rsid w:val="1472190C"/>
    <w:rsid w:val="152D2DCA"/>
    <w:rsid w:val="187168EA"/>
    <w:rsid w:val="196673CA"/>
    <w:rsid w:val="1B2F4AEE"/>
    <w:rsid w:val="1B953D4E"/>
    <w:rsid w:val="1CF734C9"/>
    <w:rsid w:val="1DEC284C"/>
    <w:rsid w:val="1E6523AC"/>
    <w:rsid w:val="22440422"/>
    <w:rsid w:val="22BB4BBB"/>
    <w:rsid w:val="240D02B3"/>
    <w:rsid w:val="2AEB3417"/>
    <w:rsid w:val="2FD215B9"/>
    <w:rsid w:val="31A15F24"/>
    <w:rsid w:val="324A1681"/>
    <w:rsid w:val="33326EC3"/>
    <w:rsid w:val="36FB1DF0"/>
    <w:rsid w:val="395347B5"/>
    <w:rsid w:val="39A232A0"/>
    <w:rsid w:val="39E745AA"/>
    <w:rsid w:val="3A9C6634"/>
    <w:rsid w:val="3B5A6BBB"/>
    <w:rsid w:val="3BCB0747"/>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6F5BEE"/>
    <w:rsid w:val="5C770BAD"/>
    <w:rsid w:val="5DC34279"/>
    <w:rsid w:val="5FCD688E"/>
    <w:rsid w:val="5FF9BDAA"/>
    <w:rsid w:val="608816D1"/>
    <w:rsid w:val="60EF4E7F"/>
    <w:rsid w:val="648B0A32"/>
    <w:rsid w:val="664110B9"/>
    <w:rsid w:val="665233C1"/>
    <w:rsid w:val="69AC0D42"/>
    <w:rsid w:val="6AD9688B"/>
    <w:rsid w:val="6B0E4BB1"/>
    <w:rsid w:val="6D0E3F22"/>
    <w:rsid w:val="744E4660"/>
    <w:rsid w:val="753355A2"/>
    <w:rsid w:val="759F1C61"/>
    <w:rsid w:val="769F2DE8"/>
    <w:rsid w:val="76FDEB7C"/>
    <w:rsid w:val="79C65162"/>
    <w:rsid w:val="7BFBE5AA"/>
    <w:rsid w:val="7C9011D9"/>
    <w:rsid w:val="7DC651C5"/>
    <w:rsid w:val="7DF7F1AA"/>
    <w:rsid w:val="7F9DA0E8"/>
    <w:rsid w:val="7FCC2834"/>
    <w:rsid w:val="7FF6A4EF"/>
    <w:rsid w:val="92DD1CEF"/>
    <w:rsid w:val="B7F36119"/>
    <w:rsid w:val="BA7F74C9"/>
    <w:rsid w:val="CEDD2104"/>
    <w:rsid w:val="DFDE6C13"/>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widowControl w:val="0"/>
      <w:spacing w:before="480" w:after="0"/>
      <w:outlineLvl w:val="0"/>
    </w:pPr>
    <w:rPr>
      <w:rFonts w:ascii="Cambria" w:hAnsi="Cambria" w:cs="Times New Roman"/>
      <w:b/>
      <w:bCs/>
      <w:color w:val="4F81BD"/>
      <w:kern w:val="0"/>
      <w:sz w:val="28"/>
      <w:szCs w:val="28"/>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annotation text"/>
    <w:basedOn w:val="1"/>
    <w:autoRedefine/>
    <w:qFormat/>
    <w:uiPriority w:val="0"/>
    <w:pPr>
      <w:jc w:val="left"/>
    </w:pPr>
  </w:style>
  <w:style w:type="paragraph" w:styleId="6">
    <w:name w:val="Body Text Indent"/>
    <w:basedOn w:val="1"/>
    <w:autoRedefine/>
    <w:qFormat/>
    <w:uiPriority w:val="0"/>
    <w:pPr>
      <w:spacing w:after="120"/>
      <w:ind w:left="420"/>
    </w:pPr>
  </w:style>
  <w:style w:type="paragraph" w:styleId="7">
    <w:name w:val="Block Text"/>
    <w:basedOn w:val="1"/>
    <w:autoRedefine/>
    <w:qFormat/>
    <w:uiPriority w:val="0"/>
    <w:pPr>
      <w:spacing w:after="120"/>
      <w:ind w:left="1440" w:leftChars="700" w:right="700" w:rightChars="700"/>
    </w:pPr>
  </w:style>
  <w:style w:type="paragraph" w:styleId="8">
    <w:name w:val="Balloon Text"/>
    <w:basedOn w:val="1"/>
    <w:autoRedefine/>
    <w:semiHidden/>
    <w:qFormat/>
    <w:uiPriority w:val="0"/>
    <w:rPr>
      <w:rFonts w:ascii="Times New Roman" w:hAnsi="Times New Roman" w:eastAsia="方正仿宋_GBK" w:cs="Times New Roman"/>
      <w:sz w:val="18"/>
      <w:szCs w:val="18"/>
    </w:rPr>
  </w:style>
  <w:style w:type="paragraph" w:styleId="9">
    <w:name w:val="footer"/>
    <w:basedOn w:val="1"/>
    <w:link w:val="26"/>
    <w:autoRedefine/>
    <w:qFormat/>
    <w:uiPriority w:val="0"/>
    <w:pPr>
      <w:tabs>
        <w:tab w:val="center" w:pos="4153"/>
        <w:tab w:val="right" w:pos="8306"/>
      </w:tabs>
      <w:snapToGrid w:val="0"/>
      <w:jc w:val="left"/>
    </w:pPr>
    <w:rPr>
      <w:sz w:val="18"/>
    </w:rPr>
  </w:style>
  <w:style w:type="paragraph" w:styleId="10">
    <w:name w:val="header"/>
    <w:basedOn w:val="1"/>
    <w:link w:val="2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9"/>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2"/>
    <w:qFormat/>
    <w:uiPriority w:val="0"/>
    <w:pPr>
      <w:spacing w:after="160"/>
      <w:ind w:firstLine="420" w:firstLineChars="100"/>
    </w:pPr>
  </w:style>
  <w:style w:type="character" w:styleId="15">
    <w:name w:val="Strong"/>
    <w:basedOn w:val="14"/>
    <w:autoRedefine/>
    <w:qFormat/>
    <w:uiPriority w:val="0"/>
    <w:rPr>
      <w:b/>
      <w:bCs/>
    </w:rPr>
  </w:style>
  <w:style w:type="character" w:styleId="16">
    <w:name w:val="page number"/>
    <w:basedOn w:val="14"/>
    <w:autoRedefine/>
    <w:qFormat/>
    <w:uiPriority w:val="0"/>
    <w:rPr>
      <w:rFonts w:ascii="Times New Roman" w:hAnsi="Times New Roman" w:eastAsia="宋体" w:cs="Times New Roman"/>
    </w:rPr>
  </w:style>
  <w:style w:type="paragraph" w:customStyle="1" w:styleId="17">
    <w:name w:val="Body Text First Indent1"/>
    <w:basedOn w:val="2"/>
    <w:autoRedefine/>
    <w:qFormat/>
    <w:uiPriority w:val="0"/>
  </w:style>
  <w:style w:type="paragraph" w:customStyle="1" w:styleId="18">
    <w:name w:val="p0"/>
    <w:basedOn w:val="1"/>
    <w:autoRedefine/>
    <w:qFormat/>
    <w:uiPriority w:val="0"/>
    <w:pPr>
      <w:widowControl/>
    </w:pPr>
    <w:rPr>
      <w:rFonts w:ascii="Calibri" w:hAnsi="Calibri" w:eastAsia="宋体" w:cs="宋体"/>
      <w:kern w:val="0"/>
      <w:szCs w:val="32"/>
    </w:rPr>
  </w:style>
  <w:style w:type="paragraph" w:customStyle="1" w:styleId="19">
    <w:name w:val="文件"/>
    <w:basedOn w:val="1"/>
    <w:autoRedefine/>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20">
    <w:name w:val="Body"/>
    <w:basedOn w:val="1"/>
    <w:autoRedefine/>
    <w:qFormat/>
    <w:uiPriority w:val="0"/>
    <w:pPr>
      <w:tabs>
        <w:tab w:val="left" w:pos="2115"/>
      </w:tabs>
      <w:spacing w:line="600" w:lineRule="exact"/>
      <w:ind w:firstLine="640" w:firstLineChars="200"/>
    </w:pPr>
    <w:rPr>
      <w:rFonts w:ascii="Times New Roman" w:hAnsi="Times New Roman" w:eastAsia="方正仿宋_GBK"/>
      <w:sz w:val="32"/>
      <w:szCs w:val="28"/>
    </w:rPr>
  </w:style>
  <w:style w:type="paragraph" w:customStyle="1" w:styleId="21">
    <w:name w:val="Table caption|1"/>
    <w:basedOn w:val="1"/>
    <w:autoRedefine/>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2">
    <w:name w:val="Heading #2|1"/>
    <w:basedOn w:val="1"/>
    <w:autoRedefine/>
    <w:qFormat/>
    <w:uiPriority w:val="0"/>
    <w:pPr>
      <w:widowControl w:val="0"/>
      <w:shd w:val="clear" w:color="auto" w:fill="auto"/>
      <w:spacing w:after="570" w:line="552"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3">
    <w:name w:val="Body text|1"/>
    <w:basedOn w:val="1"/>
    <w:autoRedefine/>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24">
    <w:name w:val="Other|1"/>
    <w:basedOn w:val="1"/>
    <w:autoRedefine/>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25">
    <w:name w:val="页眉 Char"/>
    <w:basedOn w:val="14"/>
    <w:link w:val="10"/>
    <w:autoRedefine/>
    <w:qFormat/>
    <w:uiPriority w:val="0"/>
    <w:rPr>
      <w:rFonts w:ascii="Times New Roman" w:hAnsi="Times New Roman" w:eastAsia="宋体" w:cs="Times New Roman"/>
      <w:sz w:val="18"/>
    </w:rPr>
  </w:style>
  <w:style w:type="character" w:customStyle="1" w:styleId="26">
    <w:name w:val="页脚 Char"/>
    <w:basedOn w:val="14"/>
    <w:link w:val="9"/>
    <w:autoRedefine/>
    <w:qFormat/>
    <w:uiPriority w:val="0"/>
    <w:rPr>
      <w:rFonts w:ascii="Times New Roman" w:hAnsi="Times New Roman" w:eastAsia="宋体" w:cs="Times New Roman"/>
      <w:sz w:val="18"/>
    </w:rPr>
  </w:style>
  <w:style w:type="paragraph" w:customStyle="1" w:styleId="27">
    <w:name w:val="默认"/>
    <w:qFormat/>
    <w:uiPriority w:val="0"/>
    <w:rPr>
      <w:rFonts w:ascii="Helvetica" w:hAnsi="Helvetica" w:eastAsia="Helvetica" w:cs="Helvetica"/>
      <w:color w:val="000000"/>
      <w:ker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4298</Words>
  <Characters>4346</Characters>
  <Lines>1</Lines>
  <Paragraphs>1</Paragraphs>
  <TotalTime>6</TotalTime>
  <ScaleCrop>false</ScaleCrop>
  <LinksUpToDate>false</LinksUpToDate>
  <CharactersWithSpaces>4399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2015-06-08T16:09:00Z</dcterms:created>
  <dc:creator>Lenovo User</dc:creator>
  <cp:lastModifiedBy>卢玙</cp:lastModifiedBy>
  <cp:lastPrinted>2023-04-29T19:19:00Z</cp:lastPrinted>
  <dcterms:modified xsi:type="dcterms:W3CDTF">2024-11-06T07:42:07Z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737B847FAA0447B69331202E254DC0E5_13</vt:lpwstr>
  </property>
  <property fmtid="{D5CDD505-2E9C-101B-9397-08002B2CF9AE}" pid="4" name="KSOSaveFontToCloudKey">
    <vt:lpwstr>200417847_embed</vt:lpwstr>
  </property>
</Properties>
</file>