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758D8">
      <w:pPr>
        <w:pStyle w:val="9"/>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p>
    <w:p w14:paraId="4D02D553">
      <w:pPr>
        <w:pStyle w:val="9"/>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方正仿宋_GBK" w:hAnsi="方正仿宋_GBK" w:eastAsia="方正仿宋_GBK" w:cs="方正仿宋_GBK"/>
          <w:szCs w:val="32"/>
        </w:rPr>
      </w:pPr>
    </w:p>
    <w:p w14:paraId="2A64D8A8">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重庆市永川区人民政府</w:t>
      </w:r>
    </w:p>
    <w:p w14:paraId="19BED431">
      <w:pPr>
        <w:pStyle w:val="10"/>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i w:val="0"/>
          <w:caps w:val="0"/>
          <w:color w:val="000000"/>
          <w:spacing w:val="0"/>
          <w:sz w:val="21"/>
          <w:szCs w:val="21"/>
        </w:rPr>
      </w:pPr>
      <w:r>
        <w:rPr>
          <w:rFonts w:hint="eastAsia" w:ascii="方正小标宋_GBK" w:eastAsia="方正小标宋_GBK"/>
          <w:sz w:val="44"/>
          <w:szCs w:val="44"/>
        </w:rPr>
        <w:t>关于废止部分区政府规范性文件的决定</w:t>
      </w:r>
    </w:p>
    <w:p w14:paraId="0D2B9AD9">
      <w:pPr>
        <w:keepNext w:val="0"/>
        <w:keepLines w:val="0"/>
        <w:pageBreakBefore w:val="0"/>
        <w:kinsoku/>
        <w:wordWrap/>
        <w:topLinePunct w:val="0"/>
        <w:bidi w:val="0"/>
        <w:snapToGrid w:val="0"/>
        <w:spacing w:line="600" w:lineRule="exact"/>
        <w:jc w:val="center"/>
        <w:textAlignment w:val="auto"/>
        <w:rPr>
          <w:rFonts w:hint="default" w:ascii="Times New Roman" w:hAnsi="Times New Roman" w:eastAsia="方正小标宋_GBK" w:cs="Times New Roman"/>
          <w:sz w:val="44"/>
          <w:szCs w:val="44"/>
        </w:rPr>
      </w:pPr>
      <w:r>
        <w:rPr>
          <w:rFonts w:hint="eastAsia" w:ascii="方正仿宋_GBK" w:hAnsi="方正仿宋_GBK" w:eastAsia="方正仿宋_GBK" w:cs="方正仿宋_GBK"/>
          <w:sz w:val="32"/>
          <w:szCs w:val="32"/>
        </w:rPr>
        <w:t>永川府</w:t>
      </w:r>
      <w:r>
        <w:rPr>
          <w:rFonts w:hint="eastAsia" w:ascii="Times New Roman" w:hAnsi="Times New Roman" w:eastAsia="方正仿宋_GBK" w:cs="Times New Roman"/>
          <w:sz w:val="32"/>
          <w:szCs w:val="44"/>
        </w:rPr>
        <w:t>规〔2024〕2</w:t>
      </w:r>
      <w:r>
        <w:rPr>
          <w:rFonts w:hint="eastAsia" w:ascii="方正仿宋_GBK" w:hAnsi="方正仿宋_GBK" w:eastAsia="方正仿宋_GBK" w:cs="方正仿宋_GBK"/>
          <w:sz w:val="32"/>
          <w:szCs w:val="32"/>
        </w:rPr>
        <w:t>号</w:t>
      </w:r>
    </w:p>
    <w:p w14:paraId="6C035D83">
      <w:pPr>
        <w:keepNext w:val="0"/>
        <w:keepLines w:val="0"/>
        <w:pageBreakBefore w:val="0"/>
        <w:kinsoku/>
        <w:wordWrap/>
        <w:topLinePunct w:val="0"/>
        <w:bidi w:val="0"/>
        <w:adjustRightInd w:val="0"/>
        <w:snapToGrid w:val="0"/>
        <w:spacing w:line="600" w:lineRule="exact"/>
        <w:textAlignment w:val="auto"/>
        <w:rPr>
          <w:rFonts w:hint="default" w:ascii="Times New Roman" w:hAnsi="Times New Roman" w:eastAsia="方正仿宋_GBK" w:cs="Times New Roman"/>
          <w:sz w:val="32"/>
          <w:szCs w:val="44"/>
        </w:rPr>
      </w:pPr>
    </w:p>
    <w:p w14:paraId="69FD802F">
      <w:pPr>
        <w:keepNext w:val="0"/>
        <w:keepLines w:val="0"/>
        <w:pageBreakBefore w:val="0"/>
        <w:kinsoku/>
        <w:wordWrap/>
        <w:topLinePunct w:val="0"/>
        <w:bidi w:val="0"/>
        <w:adjustRightInd w:val="0"/>
        <w:snapToGrid w:val="0"/>
        <w:spacing w:line="600" w:lineRule="exact"/>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各镇人民政府、街道办事处，区政府各部门，有关单位：</w:t>
      </w:r>
    </w:p>
    <w:p w14:paraId="078DF3F3">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根据《重庆市行政规范性文件管理办法》（重庆市人民政府令第329号）规定，经区政府第68次常务会议审议通过，决定将《重庆市永川区人民政府关于进一步加强保障性住房管理的意见》（永川府发〔2013〕22号）等27件区政府规范性文件予以废止。</w:t>
      </w:r>
    </w:p>
    <w:p w14:paraId="67ED7084">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本决定自公布之日起施行。</w:t>
      </w:r>
    </w:p>
    <w:p w14:paraId="57184D18">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p>
    <w:p w14:paraId="25BF11E4">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附件：废止的区政府规范性文件目录（27件）</w:t>
      </w:r>
    </w:p>
    <w:p w14:paraId="73844881">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p>
    <w:p w14:paraId="5AE5139D">
      <w:pPr>
        <w:keepNext w:val="0"/>
        <w:keepLines w:val="0"/>
        <w:pageBreakBefore w:val="0"/>
        <w:kinsoku/>
        <w:wordWrap w:val="0"/>
        <w:topLinePunct w:val="0"/>
        <w:bidi w:val="0"/>
        <w:adjustRightInd w:val="0"/>
        <w:snapToGrid w:val="0"/>
        <w:spacing w:line="600" w:lineRule="exact"/>
        <w:ind w:firstLine="630"/>
        <w:jc w:val="right"/>
        <w:textAlignment w:val="auto"/>
        <w:rPr>
          <w:rFonts w:hint="default" w:ascii="Times New Roman" w:hAnsi="Times New Roman" w:eastAsia="方正仿宋_GBK" w:cs="Times New Roman"/>
          <w:sz w:val="32"/>
          <w:szCs w:val="44"/>
          <w:lang w:val="en-US" w:eastAsia="zh-CN"/>
        </w:rPr>
      </w:pPr>
      <w:r>
        <w:rPr>
          <w:rFonts w:hint="default" w:ascii="Times New Roman" w:hAnsi="Times New Roman" w:eastAsia="方正仿宋_GBK" w:cs="Times New Roman"/>
          <w:sz w:val="32"/>
          <w:szCs w:val="44"/>
        </w:rPr>
        <w:t>重庆市永川区人民政府</w:t>
      </w:r>
      <w:r>
        <w:rPr>
          <w:rFonts w:hint="eastAsia" w:ascii="Times New Roman" w:hAnsi="Times New Roman" w:eastAsia="方正仿宋_GBK" w:cs="Times New Roman"/>
          <w:sz w:val="32"/>
          <w:szCs w:val="44"/>
          <w:lang w:val="en-US" w:eastAsia="zh-CN"/>
        </w:rPr>
        <w:t xml:space="preserve">        </w:t>
      </w:r>
    </w:p>
    <w:p w14:paraId="4AEB9C7F">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 xml:space="preserve">                         2024年11月14日</w:t>
      </w:r>
    </w:p>
    <w:p w14:paraId="393D3613">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sz w:val="32"/>
          <w:szCs w:val="44"/>
        </w:rPr>
        <w:t>（此件公开发布）</w:t>
      </w:r>
    </w:p>
    <w:p w14:paraId="7EA2FDA2">
      <w:pPr>
        <w:keepNext w:val="0"/>
        <w:keepLines w:val="0"/>
        <w:pageBreakBefore w:val="0"/>
        <w:kinsoku/>
        <w:wordWrap/>
        <w:topLinePunct w:val="0"/>
        <w:bidi w:val="0"/>
        <w:spacing w:line="600" w:lineRule="exact"/>
        <w:jc w:val="both"/>
        <w:textAlignment w:val="auto"/>
        <w:rPr>
          <w:rFonts w:hint="default" w:ascii="Times New Roman" w:hAnsi="Times New Roman" w:eastAsia="方正小标宋_GBK" w:cs="Times New Roman"/>
          <w:sz w:val="44"/>
          <w:szCs w:val="44"/>
        </w:rPr>
      </w:pPr>
    </w:p>
    <w:p w14:paraId="2C6EB598">
      <w:pPr>
        <w:snapToGrid w:val="0"/>
        <w:spacing w:line="580" w:lineRule="exact"/>
        <w:rPr>
          <w:rFonts w:hint="eastAsia" w:eastAsia="方正黑体_GBK"/>
          <w:sz w:val="32"/>
          <w:szCs w:val="32"/>
          <w:lang w:val="en-US" w:eastAsia="zh-CN"/>
        </w:rPr>
      </w:pPr>
      <w:r>
        <w:rPr>
          <w:rFonts w:eastAsia="方正黑体_GBK"/>
          <w:sz w:val="32"/>
          <w:szCs w:val="32"/>
        </w:rPr>
        <w:t>附件</w:t>
      </w:r>
    </w:p>
    <w:p w14:paraId="581761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000000"/>
          <w:kern w:val="0"/>
          <w:sz w:val="21"/>
          <w:szCs w:val="21"/>
          <w:lang w:val="en-US" w:eastAsia="zh-CN"/>
        </w:rPr>
      </w:pPr>
      <w:r>
        <w:rPr>
          <w:rFonts w:eastAsia="方正小标宋_GBK"/>
          <w:color w:val="000000"/>
          <w:kern w:val="0"/>
          <w:sz w:val="36"/>
          <w:szCs w:val="36"/>
        </w:rPr>
        <w:t>废止的</w:t>
      </w:r>
      <w:r>
        <w:rPr>
          <w:rFonts w:ascii="Times New Roman" w:hAnsi="Times New Roman" w:eastAsia="方正小标宋_GBK" w:cs="Times New Roman"/>
          <w:color w:val="000000"/>
          <w:kern w:val="0"/>
          <w:sz w:val="36"/>
          <w:szCs w:val="36"/>
        </w:rPr>
        <w:t>区政府规范性文件目录</w:t>
      </w:r>
      <w:r>
        <w:rPr>
          <w:rFonts w:hint="eastAsia" w:ascii="Times New Roman" w:hAnsi="Times New Roman" w:eastAsia="方正小标宋_GBK" w:cs="Times New Roman"/>
          <w:color w:val="000000"/>
          <w:kern w:val="0"/>
          <w:sz w:val="36"/>
          <w:szCs w:val="36"/>
        </w:rPr>
        <w:t>（</w:t>
      </w:r>
      <w:r>
        <w:rPr>
          <w:rFonts w:hint="eastAsia" w:eastAsia="方正小标宋_GBK" w:cs="Times New Roman"/>
          <w:color w:val="000000"/>
          <w:kern w:val="0"/>
          <w:sz w:val="36"/>
          <w:szCs w:val="36"/>
          <w:lang w:val="en-US" w:eastAsia="zh-CN"/>
        </w:rPr>
        <w:t>27</w:t>
      </w:r>
      <w:r>
        <w:rPr>
          <w:rFonts w:hint="eastAsia" w:ascii="Times New Roman" w:hAnsi="Times New Roman" w:eastAsia="方正小标宋_GBK" w:cs="Times New Roman"/>
          <w:color w:val="000000"/>
          <w:kern w:val="0"/>
          <w:sz w:val="36"/>
          <w:szCs w:val="36"/>
        </w:rPr>
        <w:t>件）</w:t>
      </w:r>
      <w:r>
        <w:rPr>
          <w:rFonts w:hint="eastAsia" w:ascii="Times New Roman" w:hAnsi="Times New Roman" w:eastAsia="方正小标宋_GBK" w:cs="Times New Roman"/>
          <w:color w:val="000000"/>
          <w:kern w:val="0"/>
          <w:sz w:val="36"/>
          <w:szCs w:val="36"/>
          <w:lang w:val="en-US" w:eastAsia="zh-CN"/>
        </w:rPr>
        <w:t xml:space="preserve"> </w:t>
      </w:r>
    </w:p>
    <w:p w14:paraId="60BD19F9">
      <w:pPr>
        <w:pStyle w:val="2"/>
        <w:rPr>
          <w:rFonts w:hint="eastAsia"/>
          <w:sz w:val="21"/>
          <w:szCs w:val="21"/>
          <w:lang w:val="en-US" w:eastAsia="zh-CN"/>
        </w:rPr>
      </w:pPr>
    </w:p>
    <w:tbl>
      <w:tblPr>
        <w:tblStyle w:val="7"/>
        <w:tblW w:w="0" w:type="auto"/>
        <w:jc w:val="center"/>
        <w:tblLayout w:type="fixed"/>
        <w:tblCellMar>
          <w:top w:w="0" w:type="dxa"/>
          <w:left w:w="108" w:type="dxa"/>
          <w:bottom w:w="0" w:type="dxa"/>
          <w:right w:w="108" w:type="dxa"/>
        </w:tblCellMar>
      </w:tblPr>
      <w:tblGrid>
        <w:gridCol w:w="709"/>
        <w:gridCol w:w="5265"/>
        <w:gridCol w:w="2970"/>
      </w:tblGrid>
      <w:tr w14:paraId="64D069EB">
        <w:tblPrEx>
          <w:tblCellMar>
            <w:top w:w="0" w:type="dxa"/>
            <w:left w:w="108" w:type="dxa"/>
            <w:bottom w:w="0" w:type="dxa"/>
            <w:right w:w="108" w:type="dxa"/>
          </w:tblCellMar>
        </w:tblPrEx>
        <w:trPr>
          <w:trHeight w:val="42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4DCC39C">
            <w:pPr>
              <w:snapToGrid w:val="0"/>
              <w:spacing w:line="264" w:lineRule="auto"/>
              <w:jc w:val="center"/>
              <w:rPr>
                <w:rFonts w:eastAsia="方正黑体_GBK"/>
                <w:kern w:val="0"/>
                <w:sz w:val="24"/>
                <w:szCs w:val="24"/>
              </w:rPr>
            </w:pPr>
            <w:r>
              <w:rPr>
                <w:rFonts w:eastAsia="方正黑体_GBK"/>
                <w:kern w:val="0"/>
                <w:sz w:val="24"/>
                <w:szCs w:val="24"/>
              </w:rPr>
              <w:t>序号</w:t>
            </w:r>
          </w:p>
        </w:tc>
        <w:tc>
          <w:tcPr>
            <w:tcW w:w="5265" w:type="dxa"/>
            <w:tcBorders>
              <w:top w:val="single" w:color="auto" w:sz="4" w:space="0"/>
              <w:left w:val="single" w:color="auto" w:sz="4" w:space="0"/>
              <w:bottom w:val="single" w:color="auto" w:sz="4" w:space="0"/>
              <w:right w:val="single" w:color="auto" w:sz="4" w:space="0"/>
            </w:tcBorders>
            <w:noWrap w:val="0"/>
            <w:vAlign w:val="center"/>
          </w:tcPr>
          <w:p w14:paraId="14FBBE15">
            <w:pPr>
              <w:snapToGrid w:val="0"/>
              <w:spacing w:line="264" w:lineRule="auto"/>
              <w:jc w:val="center"/>
              <w:rPr>
                <w:rFonts w:eastAsia="方正黑体_GBK"/>
                <w:kern w:val="0"/>
                <w:sz w:val="24"/>
                <w:szCs w:val="24"/>
              </w:rPr>
            </w:pPr>
            <w:r>
              <w:rPr>
                <w:rFonts w:eastAsia="方正黑体_GBK"/>
                <w:kern w:val="0"/>
                <w:sz w:val="24"/>
                <w:szCs w:val="24"/>
              </w:rPr>
              <w:t>规范性文件名称</w:t>
            </w:r>
          </w:p>
        </w:tc>
        <w:tc>
          <w:tcPr>
            <w:tcW w:w="2970" w:type="dxa"/>
            <w:tcBorders>
              <w:top w:val="single" w:color="auto" w:sz="4" w:space="0"/>
              <w:left w:val="single" w:color="auto" w:sz="4" w:space="0"/>
              <w:bottom w:val="single" w:color="auto" w:sz="4" w:space="0"/>
              <w:right w:val="single" w:color="auto" w:sz="4" w:space="0"/>
            </w:tcBorders>
            <w:noWrap w:val="0"/>
            <w:vAlign w:val="center"/>
          </w:tcPr>
          <w:p w14:paraId="2AC2B7EF">
            <w:pPr>
              <w:snapToGrid w:val="0"/>
              <w:spacing w:line="264" w:lineRule="auto"/>
              <w:jc w:val="center"/>
              <w:rPr>
                <w:rFonts w:eastAsia="方正黑体_GBK"/>
                <w:kern w:val="0"/>
                <w:sz w:val="24"/>
                <w:szCs w:val="24"/>
              </w:rPr>
            </w:pPr>
            <w:r>
              <w:rPr>
                <w:rFonts w:eastAsia="方正黑体_GBK"/>
                <w:kern w:val="0"/>
                <w:sz w:val="24"/>
                <w:szCs w:val="24"/>
              </w:rPr>
              <w:t>发文字号</w:t>
            </w:r>
          </w:p>
        </w:tc>
      </w:tr>
      <w:tr w14:paraId="58940C73">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7815D24">
            <w:pPr>
              <w:widowControl/>
              <w:spacing w:line="264" w:lineRule="auto"/>
              <w:jc w:val="center"/>
              <w:rPr>
                <w:kern w:val="0"/>
                <w:sz w:val="24"/>
                <w:szCs w:val="24"/>
              </w:rPr>
            </w:pPr>
            <w:r>
              <w:rPr>
                <w:kern w:val="0"/>
                <w:sz w:val="24"/>
                <w:szCs w:val="24"/>
              </w:rPr>
              <w:t>1</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8A179B">
            <w:pPr>
              <w:adjustRightInd w:val="0"/>
              <w:snapToGrid w:val="0"/>
              <w:spacing w:line="240" w:lineRule="auto"/>
              <w:jc w:val="left"/>
              <w:rPr>
                <w:rFonts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重庆市永川区人民政府关于进一步加强保障性住房管理的意见</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82B3F3">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永川府发〔2013〕22号</w:t>
            </w:r>
          </w:p>
        </w:tc>
      </w:tr>
      <w:tr w14:paraId="78D4D391">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6BF04D2">
            <w:pPr>
              <w:widowControl/>
              <w:spacing w:line="264" w:lineRule="auto"/>
              <w:jc w:val="center"/>
              <w:rPr>
                <w:kern w:val="0"/>
                <w:sz w:val="24"/>
                <w:szCs w:val="24"/>
                <w:lang w:bidi="ar"/>
              </w:rPr>
            </w:pPr>
            <w:r>
              <w:rPr>
                <w:kern w:val="0"/>
                <w:sz w:val="24"/>
                <w:szCs w:val="24"/>
                <w:lang w:bidi="ar"/>
              </w:rPr>
              <w:t>2</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2BC578">
            <w:pPr>
              <w:adjustRightInd w:val="0"/>
              <w:snapToGrid w:val="0"/>
              <w:spacing w:line="240" w:lineRule="auto"/>
              <w:jc w:val="left"/>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重庆市永川区人民政府关于切实加强和改进最低生活保障工作的意见</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46AD66">
            <w:pPr>
              <w:adjustRightInd w:val="0"/>
              <w:snapToGrid w:val="0"/>
              <w:spacing w:line="240" w:lineRule="auto"/>
              <w:jc w:val="center"/>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永川府发〔2013〕44号</w:t>
            </w:r>
          </w:p>
        </w:tc>
      </w:tr>
      <w:tr w14:paraId="7F5F3B46">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2320D51">
            <w:pPr>
              <w:adjustRightInd w:val="0"/>
              <w:snapToGrid w:val="0"/>
              <w:spacing w:line="360" w:lineRule="exact"/>
              <w:jc w:val="center"/>
              <w:rPr>
                <w:sz w:val="24"/>
                <w:szCs w:val="24"/>
              </w:rPr>
            </w:pPr>
            <w:r>
              <w:rPr>
                <w:sz w:val="24"/>
                <w:szCs w:val="24"/>
              </w:rPr>
              <w:t>3</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B5109">
            <w:pPr>
              <w:adjustRightInd w:val="0"/>
              <w:snapToGrid w:val="0"/>
              <w:spacing w:line="240" w:lineRule="auto"/>
              <w:jc w:val="left"/>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重庆市永川区人民政府关于印发永川区促进农业高质量发展激励政策的通知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E382B9">
            <w:pPr>
              <w:adjustRightInd w:val="0"/>
              <w:snapToGrid w:val="0"/>
              <w:spacing w:line="240" w:lineRule="auto"/>
              <w:jc w:val="center"/>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永川府发〔2020〕11号</w:t>
            </w:r>
          </w:p>
        </w:tc>
      </w:tr>
      <w:tr w14:paraId="44FC0355">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05EEB41">
            <w:pPr>
              <w:adjustRightInd w:val="0"/>
              <w:snapToGrid w:val="0"/>
              <w:spacing w:line="360" w:lineRule="exact"/>
              <w:jc w:val="center"/>
              <w:rPr>
                <w:sz w:val="24"/>
                <w:szCs w:val="24"/>
              </w:rPr>
            </w:pPr>
            <w:r>
              <w:rPr>
                <w:sz w:val="24"/>
                <w:szCs w:val="24"/>
              </w:rPr>
              <w:t>4</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CDE262">
            <w:pPr>
              <w:adjustRightInd w:val="0"/>
              <w:snapToGrid w:val="0"/>
              <w:spacing w:line="240" w:lineRule="auto"/>
              <w:jc w:val="left"/>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重庆市永川区人民政府关于加快永川大数据产业发展的意见</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41980">
            <w:pPr>
              <w:adjustRightInd w:val="0"/>
              <w:snapToGrid w:val="0"/>
              <w:spacing w:line="240" w:lineRule="auto"/>
              <w:jc w:val="center"/>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永川府发〔2020〕21号</w:t>
            </w:r>
          </w:p>
        </w:tc>
      </w:tr>
      <w:tr w14:paraId="746F5553">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F81333C">
            <w:pPr>
              <w:adjustRightInd w:val="0"/>
              <w:snapToGrid w:val="0"/>
              <w:spacing w:line="360" w:lineRule="exact"/>
              <w:jc w:val="center"/>
              <w:rPr>
                <w:sz w:val="24"/>
                <w:szCs w:val="24"/>
              </w:rPr>
            </w:pPr>
            <w:r>
              <w:rPr>
                <w:sz w:val="24"/>
                <w:szCs w:val="24"/>
              </w:rPr>
              <w:t>5</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9EFC1A">
            <w:pPr>
              <w:adjustRightInd w:val="0"/>
              <w:snapToGrid w:val="0"/>
              <w:spacing w:line="240" w:lineRule="auto"/>
              <w:jc w:val="left"/>
              <w:rPr>
                <w:rFonts w:hint="eastAsia"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重庆市永川区人民政府关于做好朱沱镇赋权事项承接工作的通知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5A358A">
            <w:pPr>
              <w:adjustRightInd w:val="0"/>
              <w:snapToGrid w:val="0"/>
              <w:spacing w:line="240" w:lineRule="auto"/>
              <w:jc w:val="center"/>
              <w:rPr>
                <w:rFonts w:hint="eastAsia"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永川府发〔2021〕16号</w:t>
            </w:r>
          </w:p>
        </w:tc>
      </w:tr>
      <w:tr w14:paraId="4A0741A2">
        <w:tblPrEx>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291F358">
            <w:pPr>
              <w:adjustRightInd w:val="0"/>
              <w:snapToGrid w:val="0"/>
              <w:spacing w:line="360" w:lineRule="exact"/>
              <w:jc w:val="center"/>
              <w:rPr>
                <w:sz w:val="24"/>
                <w:szCs w:val="24"/>
              </w:rPr>
            </w:pPr>
            <w:r>
              <w:rPr>
                <w:sz w:val="24"/>
                <w:szCs w:val="24"/>
              </w:rPr>
              <w:t>6</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A745D">
            <w:pPr>
              <w:adjustRightInd w:val="0"/>
              <w:snapToGrid w:val="0"/>
              <w:spacing w:line="240" w:lineRule="auto"/>
              <w:jc w:val="left"/>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重庆市永川区人民政府关于印发重庆市永川区支持数字文创产业高质量发展若干政策的通知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1393C5">
            <w:pPr>
              <w:adjustRightInd w:val="0"/>
              <w:snapToGrid w:val="0"/>
              <w:spacing w:line="240" w:lineRule="auto"/>
              <w:jc w:val="center"/>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永川府规〔2022〕1号</w:t>
            </w:r>
          </w:p>
        </w:tc>
      </w:tr>
      <w:tr w14:paraId="2CF8EDFD">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65065579">
            <w:pPr>
              <w:adjustRightInd w:val="0"/>
              <w:snapToGrid w:val="0"/>
              <w:spacing w:line="360" w:lineRule="exact"/>
              <w:jc w:val="center"/>
              <w:rPr>
                <w:sz w:val="24"/>
                <w:szCs w:val="24"/>
              </w:rPr>
            </w:pPr>
            <w:r>
              <w:rPr>
                <w:sz w:val="24"/>
                <w:szCs w:val="24"/>
              </w:rPr>
              <w:t>7</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C61229">
            <w:pPr>
              <w:adjustRightInd w:val="0"/>
              <w:snapToGrid w:val="0"/>
              <w:spacing w:line="240" w:lineRule="auto"/>
              <w:jc w:val="left"/>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重庆市永川区人民政府关于鼓励扶持企业挂牌上市的意见</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DC2916">
            <w:pPr>
              <w:adjustRightInd w:val="0"/>
              <w:snapToGrid w:val="0"/>
              <w:spacing w:line="240" w:lineRule="auto"/>
              <w:jc w:val="center"/>
              <w:rPr>
                <w:rFonts w:hint="eastAsia"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永川府规〔2023〕1号</w:t>
            </w:r>
          </w:p>
        </w:tc>
      </w:tr>
      <w:tr w14:paraId="3902108C">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8BB2B0E">
            <w:pPr>
              <w:adjustRightInd w:val="0"/>
              <w:snapToGrid w:val="0"/>
              <w:spacing w:line="360" w:lineRule="exact"/>
              <w:jc w:val="center"/>
              <w:rPr>
                <w:sz w:val="24"/>
                <w:szCs w:val="24"/>
              </w:rPr>
            </w:pPr>
            <w:r>
              <w:rPr>
                <w:sz w:val="24"/>
                <w:szCs w:val="24"/>
              </w:rPr>
              <w:t>8</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BDA2C">
            <w:pPr>
              <w:adjustRightInd w:val="0"/>
              <w:snapToGrid w:val="0"/>
              <w:spacing w:line="240" w:lineRule="auto"/>
              <w:jc w:val="left"/>
              <w:rPr>
                <w:rFonts w:hint="eastAsia"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rPr>
              <w:t>重庆市永川区人民政府</w:t>
            </w:r>
            <w:r>
              <w:rPr>
                <w:rFonts w:hint="eastAsia" w:ascii="Times New Roman" w:hAnsi="Times New Roman" w:eastAsia="方正仿宋_GBK" w:cs="Times New Roman"/>
                <w:color w:val="auto"/>
                <w:kern w:val="0"/>
                <w:sz w:val="24"/>
                <w:szCs w:val="24"/>
                <w:lang w:val="en-US" w:eastAsia="zh-CN"/>
              </w:rPr>
              <w:t>办公室</w:t>
            </w:r>
            <w:r>
              <w:rPr>
                <w:rFonts w:hint="default" w:ascii="Times New Roman" w:hAnsi="Times New Roman" w:eastAsia="方正仿宋_GBK" w:cs="Times New Roman"/>
                <w:color w:val="auto"/>
                <w:kern w:val="0"/>
                <w:sz w:val="24"/>
                <w:szCs w:val="24"/>
              </w:rPr>
              <w:t>关于进一步加强艾滋病防治工作的通知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E6C5B9">
            <w:pPr>
              <w:adjustRightInd w:val="0"/>
              <w:snapToGrid w:val="0"/>
              <w:spacing w:line="240" w:lineRule="auto"/>
              <w:jc w:val="center"/>
              <w:rPr>
                <w:rFonts w:hint="eastAsia"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永川府办发〔2012〕141号</w:t>
            </w:r>
          </w:p>
        </w:tc>
      </w:tr>
      <w:tr w14:paraId="3C1A475D">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115D123">
            <w:pPr>
              <w:adjustRightInd w:val="0"/>
              <w:snapToGrid w:val="0"/>
              <w:spacing w:line="360" w:lineRule="exact"/>
              <w:jc w:val="center"/>
              <w:rPr>
                <w:sz w:val="24"/>
                <w:szCs w:val="24"/>
              </w:rPr>
            </w:pPr>
            <w:r>
              <w:rPr>
                <w:sz w:val="24"/>
                <w:szCs w:val="24"/>
              </w:rPr>
              <w:t>9</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FC732E">
            <w:pPr>
              <w:adjustRightInd w:val="0"/>
              <w:snapToGrid w:val="0"/>
              <w:spacing w:line="240" w:lineRule="auto"/>
              <w:jc w:val="left"/>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auto"/>
                <w:kern w:val="0"/>
                <w:sz w:val="24"/>
                <w:szCs w:val="24"/>
                <w:lang w:val="en-US" w:eastAsia="zh-CN"/>
              </w:rPr>
              <w:t>重庆市永川区人民政府办公室关于永川区文明治丧补助标准相关事宜的通知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ADBBE1">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永川府办发〔2013〕93号</w:t>
            </w:r>
          </w:p>
        </w:tc>
      </w:tr>
      <w:tr w14:paraId="5BE3ED06">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2CDD129">
            <w:pPr>
              <w:adjustRightInd w:val="0"/>
              <w:snapToGrid w:val="0"/>
              <w:spacing w:line="360" w:lineRule="exact"/>
              <w:jc w:val="center"/>
              <w:rPr>
                <w:sz w:val="24"/>
                <w:szCs w:val="24"/>
              </w:rPr>
            </w:pPr>
            <w:r>
              <w:rPr>
                <w:sz w:val="24"/>
                <w:szCs w:val="24"/>
              </w:rPr>
              <w:t>10</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F8EA9C">
            <w:pPr>
              <w:adjustRightInd w:val="0"/>
              <w:snapToGrid w:val="0"/>
              <w:spacing w:line="240" w:lineRule="auto"/>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kern w:val="0"/>
                <w:sz w:val="24"/>
                <w:szCs w:val="24"/>
              </w:rPr>
              <w:t>重庆市永川区人民政府办公室关于加强狂犬病防控工作的通知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334F7D">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永川府办发〔2015〕10号</w:t>
            </w:r>
          </w:p>
        </w:tc>
      </w:tr>
      <w:tr w14:paraId="006D3D0D">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28D146F">
            <w:pPr>
              <w:adjustRightInd w:val="0"/>
              <w:snapToGrid w:val="0"/>
              <w:spacing w:line="360" w:lineRule="exact"/>
              <w:jc w:val="center"/>
              <w:rPr>
                <w:sz w:val="24"/>
                <w:szCs w:val="24"/>
              </w:rPr>
            </w:pPr>
            <w:r>
              <w:rPr>
                <w:sz w:val="24"/>
                <w:szCs w:val="24"/>
              </w:rPr>
              <w:t>11</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C2609">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auto"/>
                <w:kern w:val="0"/>
                <w:sz w:val="24"/>
                <w:szCs w:val="24"/>
                <w:lang w:val="en-US" w:eastAsia="zh-CN"/>
              </w:rPr>
              <w:t>重庆市永川区人民政府办公室关于印发永川区餐饮服务“明厨亮灶”工程建设方案的通知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FF0F36">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永川府办发〔2016〕10号</w:t>
            </w:r>
          </w:p>
        </w:tc>
      </w:tr>
      <w:tr w14:paraId="24FEF3BA">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1DDBCDA">
            <w:pPr>
              <w:adjustRightInd w:val="0"/>
              <w:snapToGrid w:val="0"/>
              <w:spacing w:line="360" w:lineRule="exact"/>
              <w:jc w:val="center"/>
              <w:rPr>
                <w:sz w:val="24"/>
                <w:szCs w:val="24"/>
              </w:rPr>
            </w:pPr>
            <w:r>
              <w:rPr>
                <w:sz w:val="24"/>
                <w:szCs w:val="24"/>
              </w:rPr>
              <w:t>12</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DA814">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auto"/>
                <w:kern w:val="0"/>
                <w:sz w:val="24"/>
                <w:szCs w:val="24"/>
                <w:lang w:val="en-US" w:eastAsia="zh-CN"/>
              </w:rPr>
              <w:t>重庆市永川区人民政府办公室关于贯彻实施重庆市企业信用信息管理办法的意见</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2B17F">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永川府办发〔2017〕35号</w:t>
            </w:r>
          </w:p>
        </w:tc>
      </w:tr>
      <w:tr w14:paraId="356E617A">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BED563C">
            <w:pPr>
              <w:adjustRightInd w:val="0"/>
              <w:snapToGrid w:val="0"/>
              <w:spacing w:line="360" w:lineRule="exact"/>
              <w:jc w:val="center"/>
              <w:rPr>
                <w:sz w:val="24"/>
                <w:szCs w:val="24"/>
              </w:rPr>
            </w:pPr>
            <w:r>
              <w:rPr>
                <w:sz w:val="24"/>
                <w:szCs w:val="24"/>
              </w:rPr>
              <w:t>13</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01192">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auto"/>
                <w:kern w:val="0"/>
                <w:sz w:val="24"/>
                <w:szCs w:val="24"/>
                <w:lang w:val="en-US" w:eastAsia="zh-CN"/>
              </w:rPr>
              <w:t>重庆市永川区人民政府办公室关于印发重庆市永川区最低生活保障条件认定细则（修订）的通知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FFE08">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永川府办发〔2017〕93号</w:t>
            </w:r>
          </w:p>
        </w:tc>
      </w:tr>
      <w:tr w14:paraId="015761EE">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F3204EB">
            <w:pPr>
              <w:adjustRightInd w:val="0"/>
              <w:snapToGrid w:val="0"/>
              <w:spacing w:line="360" w:lineRule="exact"/>
              <w:jc w:val="center"/>
              <w:rPr>
                <w:sz w:val="24"/>
                <w:szCs w:val="24"/>
              </w:rPr>
            </w:pPr>
            <w:r>
              <w:rPr>
                <w:sz w:val="24"/>
                <w:szCs w:val="24"/>
              </w:rPr>
              <w:t>14</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56EB69">
            <w:pPr>
              <w:adjustRightInd w:val="0"/>
              <w:snapToGrid w:val="0"/>
              <w:spacing w:line="240" w:lineRule="auto"/>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kern w:val="0"/>
                <w:sz w:val="24"/>
                <w:szCs w:val="24"/>
              </w:rPr>
              <w:t>重庆市永川区人民政府办公室关于印发在卫生计生领域实施综合执法的意见</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ED0597">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永川府办发〔2017〕149号</w:t>
            </w:r>
          </w:p>
        </w:tc>
      </w:tr>
      <w:tr w14:paraId="176523FB">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A1F036B">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15</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77281F">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kern w:val="0"/>
                <w:sz w:val="24"/>
                <w:szCs w:val="24"/>
              </w:rPr>
              <w:t>重庆市永川区人民政府办公室关于印发“十三五”永川区结核病防治实施方案的通知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B823A">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永川府办发〔2018〕3号</w:t>
            </w:r>
          </w:p>
        </w:tc>
      </w:tr>
      <w:tr w14:paraId="5452A2FF">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08E752E">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16</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9F68D">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重庆市永川区人民政府办公室关于印发永川区农村集体</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三资</w:t>
            </w:r>
            <w:r>
              <w:rPr>
                <w:rFonts w:hint="eastAsia" w:ascii="Times New Roman" w:hAnsi="Times New Roman" w:eastAsia="方正仿宋_GBK" w:cs="Times New Roman"/>
                <w:color w:val="auto"/>
                <w:kern w:val="0"/>
                <w:sz w:val="24"/>
                <w:szCs w:val="24"/>
                <w:lang w:val="en-US" w:eastAsia="zh-CN"/>
              </w:rPr>
              <w:t>”</w:t>
            </w:r>
            <w:r>
              <w:rPr>
                <w:rFonts w:hint="default" w:ascii="Times New Roman" w:hAnsi="Times New Roman" w:eastAsia="方正仿宋_GBK" w:cs="Times New Roman"/>
                <w:color w:val="auto"/>
                <w:kern w:val="0"/>
                <w:sz w:val="24"/>
                <w:szCs w:val="24"/>
                <w:lang w:val="en-US" w:eastAsia="zh-CN"/>
              </w:rPr>
              <w:t>管理实施办法的通知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DCFC23">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w:t>
            </w:r>
            <w:r>
              <w:rPr>
                <w:rFonts w:hint="eastAsia" w:ascii="Times New Roman" w:hAnsi="Times New Roman" w:eastAsia="方正仿宋_GBK" w:cs="Times New Roman"/>
                <w:color w:val="auto"/>
                <w:kern w:val="0"/>
                <w:sz w:val="24"/>
                <w:szCs w:val="24"/>
                <w:lang w:val="en-US" w:eastAsia="zh-CN"/>
              </w:rPr>
              <w:t>7</w:t>
            </w:r>
            <w:r>
              <w:rPr>
                <w:rFonts w:hint="default" w:ascii="Times New Roman" w:hAnsi="Times New Roman" w:eastAsia="方正仿宋_GBK" w:cs="Times New Roman"/>
                <w:color w:val="auto"/>
                <w:kern w:val="0"/>
                <w:sz w:val="24"/>
                <w:szCs w:val="24"/>
                <w:lang w:val="en-US" w:eastAsia="zh-CN"/>
              </w:rPr>
              <w:t>〕</w:t>
            </w:r>
            <w:r>
              <w:rPr>
                <w:rFonts w:hint="eastAsia" w:ascii="Times New Roman" w:hAnsi="Times New Roman" w:eastAsia="方正仿宋_GBK" w:cs="Times New Roman"/>
                <w:color w:val="auto"/>
                <w:kern w:val="0"/>
                <w:sz w:val="24"/>
                <w:szCs w:val="24"/>
                <w:lang w:val="en-US" w:eastAsia="zh-CN"/>
              </w:rPr>
              <w:t>4</w:t>
            </w:r>
            <w:r>
              <w:rPr>
                <w:rFonts w:hint="default" w:ascii="Times New Roman" w:hAnsi="Times New Roman" w:eastAsia="方正仿宋_GBK" w:cs="Times New Roman"/>
                <w:color w:val="auto"/>
                <w:kern w:val="0"/>
                <w:sz w:val="24"/>
                <w:szCs w:val="24"/>
                <w:lang w:val="en-US" w:eastAsia="zh-CN"/>
              </w:rPr>
              <w:t>0号</w:t>
            </w:r>
          </w:p>
        </w:tc>
      </w:tr>
      <w:tr w14:paraId="6CAFAC40">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4C26AED">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17</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F20748">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kern w:val="0"/>
                <w:sz w:val="24"/>
                <w:szCs w:val="24"/>
              </w:rPr>
              <w:t>重庆市永川区人民政府办公室关于印发永川区生活垃圾分类制度实施方案的通知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9C2B2">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永川府办发〔2018〕107号</w:t>
            </w:r>
          </w:p>
        </w:tc>
      </w:tr>
      <w:tr w14:paraId="01E8AA13">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03F27EC">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18</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111D2D">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重庆市永川区人民政府办公室关于规范城镇污水排入排水管网建设和管理的通知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EB6610">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永川府办发〔2018〕132号</w:t>
            </w:r>
          </w:p>
        </w:tc>
      </w:tr>
      <w:tr w14:paraId="551F02A4">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94926E7">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19</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2F30FF">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重庆市永川区人民政府办公室关于印发永川区保障农民工工资支付工作考核办法的通知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6172D8">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永川府办发〔2018〕134号</w:t>
            </w:r>
          </w:p>
        </w:tc>
      </w:tr>
      <w:tr w14:paraId="3785C572">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0E92C3B">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20</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004313">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kern w:val="0"/>
                <w:sz w:val="24"/>
                <w:szCs w:val="24"/>
                <w:lang w:val="en-US" w:eastAsia="zh-CN"/>
              </w:rPr>
              <w:t>重庆市永川区人民政府办公室关于印发永川区加强质量认证体系建设促进全面质量管理实施方案的通知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F96CB8">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永川府办发〔2019〕7号</w:t>
            </w:r>
          </w:p>
        </w:tc>
      </w:tr>
      <w:tr w14:paraId="397EC27B">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9A95264">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21</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BBCB33">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sz w:val="24"/>
                <w:szCs w:val="24"/>
                <w:lang w:val="en-US" w:eastAsia="zh-CN"/>
              </w:rPr>
              <w:t>重庆市永川区人民政府办公室关于印发重庆市永川区降低社会保险费率实施方案的通知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5FB9D0">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永川府办发〔2019〕68号</w:t>
            </w:r>
          </w:p>
        </w:tc>
      </w:tr>
      <w:tr w14:paraId="2C37F83C">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1AD42C7">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22</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F0BF12">
            <w:pPr>
              <w:adjustRightInd w:val="0"/>
              <w:snapToGrid w:val="0"/>
              <w:spacing w:line="240" w:lineRule="auto"/>
              <w:jc w:val="left"/>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auto"/>
                <w:kern w:val="0"/>
                <w:sz w:val="24"/>
                <w:szCs w:val="24"/>
                <w:lang w:val="en-US" w:eastAsia="zh-CN"/>
              </w:rPr>
              <w:t>重庆市永川区人民政府办公室关于印发永川区长江经济带小水电清理整改工作方案的通知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FE93F3">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永川府办发〔2019〕102</w:t>
            </w:r>
            <w:bookmarkStart w:id="0" w:name="_GoBack"/>
            <w:bookmarkEnd w:id="0"/>
            <w:r>
              <w:rPr>
                <w:rFonts w:hint="eastAsia" w:ascii="Times New Roman" w:hAnsi="Times New Roman" w:eastAsia="方正仿宋_GBK" w:cs="Times New Roman"/>
                <w:color w:val="auto"/>
                <w:kern w:val="0"/>
                <w:sz w:val="24"/>
                <w:szCs w:val="24"/>
                <w:lang w:val="en-US" w:eastAsia="zh-CN"/>
              </w:rPr>
              <w:t>号</w:t>
            </w:r>
          </w:p>
        </w:tc>
      </w:tr>
      <w:tr w14:paraId="18E256D6">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F510DE4">
            <w:pPr>
              <w:adjustRightInd w:val="0"/>
              <w:snapToGrid w:val="0"/>
              <w:spacing w:line="360" w:lineRule="exact"/>
              <w:jc w:val="center"/>
              <w:rPr>
                <w:rFonts w:hint="default" w:eastAsia="方正仿宋_GBK"/>
                <w:sz w:val="24"/>
                <w:szCs w:val="24"/>
                <w:lang w:val="en-US" w:eastAsia="zh-CN"/>
              </w:rPr>
            </w:pPr>
            <w:r>
              <w:rPr>
                <w:rFonts w:hint="eastAsia"/>
                <w:sz w:val="24"/>
                <w:szCs w:val="24"/>
                <w:lang w:val="en-US" w:eastAsia="zh-CN"/>
              </w:rPr>
              <w:t>23</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5AE9A3">
            <w:pPr>
              <w:adjustRightInd w:val="0"/>
              <w:snapToGrid w:val="0"/>
              <w:spacing w:line="240" w:lineRule="auto"/>
              <w:jc w:val="left"/>
              <w:rPr>
                <w:rFonts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auto"/>
                <w:kern w:val="0"/>
                <w:sz w:val="24"/>
                <w:szCs w:val="24"/>
              </w:rPr>
              <w:t>重庆市永川区人民政府办公室关于印发永川区城乡生活污水处理厂（站）排放监督管理办法（试行）、永川区城镇排水与污水处理设施管理办法（试行）、永川区城镇化粪池长效管理办法（试行）的通知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BBD6C7">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永川府办发〔2019〕106号</w:t>
            </w:r>
          </w:p>
        </w:tc>
      </w:tr>
      <w:tr w14:paraId="3ADA20FD">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552187CE">
            <w:pPr>
              <w:adjustRightInd w:val="0"/>
              <w:snapToGrid w:val="0"/>
              <w:spacing w:line="360" w:lineRule="exact"/>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24</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56B34">
            <w:pPr>
              <w:adjustRightInd w:val="0"/>
              <w:snapToGrid w:val="0"/>
              <w:spacing w:line="240" w:lineRule="auto"/>
              <w:jc w:val="left"/>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重庆市永川区人民政府办公室关于加强电梯质量安全工作的通知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6E4D75">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永川府办发〔2019〕114号</w:t>
            </w:r>
          </w:p>
        </w:tc>
      </w:tr>
      <w:tr w14:paraId="432AB88F">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05B085A4">
            <w:pPr>
              <w:adjustRightInd w:val="0"/>
              <w:snapToGrid w:val="0"/>
              <w:spacing w:line="360" w:lineRule="exact"/>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25</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5DFAEA">
            <w:pPr>
              <w:adjustRightInd w:val="0"/>
              <w:snapToGrid w:val="0"/>
              <w:spacing w:line="240" w:lineRule="auto"/>
              <w:jc w:val="left"/>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重庆市永川区人民政府办公室关于印发永川区加快大数据产业发展政策实施细则（试行）的通知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6F875B">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eastAsia" w:ascii="Times New Roman" w:hAnsi="Times New Roman" w:eastAsia="方正仿宋_GBK" w:cs="Times New Roman"/>
                <w:color w:val="auto"/>
                <w:kern w:val="0"/>
                <w:sz w:val="24"/>
                <w:szCs w:val="24"/>
                <w:lang w:val="en-US" w:eastAsia="zh-CN"/>
              </w:rPr>
              <w:t>永川府办发〔2019〕154号</w:t>
            </w:r>
          </w:p>
        </w:tc>
      </w:tr>
      <w:tr w14:paraId="7A34FAD1">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23F6127E">
            <w:pPr>
              <w:adjustRightInd w:val="0"/>
              <w:snapToGrid w:val="0"/>
              <w:spacing w:line="360" w:lineRule="exact"/>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26</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5A9B44">
            <w:pPr>
              <w:adjustRightInd w:val="0"/>
              <w:snapToGrid w:val="0"/>
              <w:spacing w:line="240" w:lineRule="auto"/>
              <w:jc w:val="left"/>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重庆市永川区人民政府办公室关于印发永川区物业管理品质提升实施方案的通知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877C56">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永川府办发〔2020〕67号</w:t>
            </w:r>
          </w:p>
        </w:tc>
      </w:tr>
      <w:tr w14:paraId="001D85AE">
        <w:tblPrEx>
          <w:tblCellMar>
            <w:top w:w="0" w:type="dxa"/>
            <w:left w:w="108" w:type="dxa"/>
            <w:bottom w:w="0" w:type="dxa"/>
            <w:right w:w="108" w:type="dxa"/>
          </w:tblCellMar>
        </w:tblPrEx>
        <w:trPr>
          <w:trHeight w:val="5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13B810D">
            <w:pPr>
              <w:adjustRightInd w:val="0"/>
              <w:snapToGrid w:val="0"/>
              <w:spacing w:line="360" w:lineRule="exact"/>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27</w:t>
            </w:r>
          </w:p>
        </w:tc>
        <w:tc>
          <w:tcPr>
            <w:tcW w:w="526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3106E8">
            <w:pPr>
              <w:adjustRightInd w:val="0"/>
              <w:snapToGrid w:val="0"/>
              <w:spacing w:line="240" w:lineRule="auto"/>
              <w:jc w:val="left"/>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重庆市永川区人民</w:t>
            </w:r>
            <w:r>
              <w:rPr>
                <w:rFonts w:hint="eastAsia" w:ascii="Times New Roman" w:hAnsi="Times New Roman" w:eastAsia="方正仿宋_GBK" w:cs="Times New Roman"/>
                <w:color w:val="auto"/>
                <w:kern w:val="0"/>
                <w:sz w:val="24"/>
                <w:szCs w:val="24"/>
                <w:lang w:val="en-US" w:eastAsia="zh-CN"/>
              </w:rPr>
              <w:t>政府</w:t>
            </w:r>
            <w:r>
              <w:rPr>
                <w:rFonts w:hint="default" w:ascii="Times New Roman" w:hAnsi="Times New Roman" w:eastAsia="方正仿宋_GBK" w:cs="Times New Roman"/>
                <w:color w:val="auto"/>
                <w:kern w:val="0"/>
                <w:sz w:val="24"/>
                <w:szCs w:val="24"/>
                <w:lang w:val="en-US" w:eastAsia="zh-CN"/>
              </w:rPr>
              <w:t>办公室关于印发重庆市永川区农业贷款风险补偿管理办法的通知</w:t>
            </w:r>
          </w:p>
        </w:tc>
        <w:tc>
          <w:tcPr>
            <w:tcW w:w="29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9B065E">
            <w:pPr>
              <w:adjustRightInd w:val="0"/>
              <w:snapToGrid w:val="0"/>
              <w:spacing w:line="240" w:lineRule="auto"/>
              <w:jc w:val="center"/>
              <w:rPr>
                <w:rFonts w:hint="default" w:ascii="Times New Roman" w:hAnsi="Times New Roman" w:eastAsia="方正仿宋_GBK" w:cs="Times New Roman"/>
                <w:color w:val="auto"/>
                <w:kern w:val="0"/>
                <w:sz w:val="24"/>
                <w:szCs w:val="24"/>
                <w:lang w:val="en-US" w:eastAsia="zh-CN"/>
              </w:rPr>
            </w:pPr>
            <w:r>
              <w:rPr>
                <w:rFonts w:hint="default" w:ascii="Times New Roman" w:hAnsi="Times New Roman" w:eastAsia="方正仿宋_GBK" w:cs="Times New Roman"/>
                <w:color w:val="auto"/>
                <w:kern w:val="0"/>
                <w:sz w:val="24"/>
                <w:szCs w:val="24"/>
                <w:lang w:val="en-US" w:eastAsia="zh-CN"/>
              </w:rPr>
              <w:t>永川府办发〔2020〕93号</w:t>
            </w:r>
          </w:p>
        </w:tc>
      </w:tr>
    </w:tbl>
    <w:p w14:paraId="4D050C95"/>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仿宋简">
    <w:altName w:val="仿宋"/>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95FE">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96A1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E96A1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6012B6E">
    <w:pPr>
      <w:pStyle w:val="5"/>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cs="宋体"/>
        <w:b/>
        <w:bCs/>
        <w:color w:val="005192"/>
        <w:sz w:val="28"/>
        <w:szCs w:val="44"/>
        <w:lang w:val="en" w:eastAsia="zh-CN"/>
      </w:rPr>
      <w:t xml:space="preserve">  </w:t>
    </w:r>
    <w:r>
      <w:rPr>
        <w:rFonts w:hint="eastAsia" w:ascii="宋体" w:hAnsi="宋体" w:cs="宋体"/>
        <w:b/>
        <w:bCs/>
        <w:color w:val="005192"/>
        <w:sz w:val="28"/>
        <w:szCs w:val="44"/>
        <w:lang w:val="en-US" w:eastAsia="zh-CN"/>
      </w:rPr>
      <w:t xml:space="preserve">  </w:t>
    </w:r>
  </w:p>
  <w:p w14:paraId="21DF1B2D">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95AE">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8893CE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3036307F"/>
    <w:rsid w:val="0B387502"/>
    <w:rsid w:val="3036307F"/>
    <w:rsid w:val="520E06EF"/>
    <w:rsid w:val="636A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lock Text"/>
    <w:basedOn w:val="1"/>
    <w:qFormat/>
    <w:uiPriority w:val="0"/>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文件"/>
    <w:basedOn w:val="1"/>
    <w:autoRedefine/>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414</Words>
  <Characters>448</Characters>
  <Lines>0</Lines>
  <Paragraphs>0</Paragraphs>
  <TotalTime>17</TotalTime>
  <ScaleCrop>false</ScaleCrop>
  <LinksUpToDate>false</LinksUpToDate>
  <CharactersWithSpaces>482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2024-11-15T01:52:00Z</dcterms:created>
  <dc:creator>Lanpirate</dc:creator>
  <cp:lastModifiedBy>Lanpirate</cp:lastModifiedBy>
  <dcterms:modified xsi:type="dcterms:W3CDTF">2024-11-25T10:39:20Z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E1FEA8B727204B4EAD901E155CA7FD23_11</vt:lpwstr>
  </property>
</Properties>
</file>