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sz w:val="32"/>
          <w:szCs w:val="32"/>
        </w:rPr>
      </w:pPr>
    </w:p>
    <w:p>
      <w:pPr>
        <w:snapToGrid w:val="0"/>
        <w:spacing w:line="300" w:lineRule="auto"/>
        <w:rPr>
          <w:rFonts w:hint="default" w:ascii="方正仿宋_GBK" w:hAnsi="方正仿宋_GBK" w:eastAsia="方正仿宋_GBK" w:cs="方正仿宋_GBK"/>
          <w:sz w:val="32"/>
          <w:szCs w:val="32"/>
        </w:rPr>
      </w:pPr>
    </w:p>
    <w:p>
      <w:pPr>
        <w:snapToGrid w:val="0"/>
        <w:jc w:val="center"/>
        <w:rPr>
          <w:rFonts w:eastAsia="方正小标宋_GBK"/>
          <w:sz w:val="44"/>
          <w:szCs w:val="44"/>
        </w:rPr>
      </w:pPr>
      <w:r>
        <w:rPr>
          <w:rFonts w:eastAsia="方正小标宋_GBK"/>
          <w:sz w:val="44"/>
          <w:szCs w:val="44"/>
        </w:rPr>
        <w:t>重庆市永川区人民政府办公室</w:t>
      </w:r>
    </w:p>
    <w:p>
      <w:pPr>
        <w:snapToGrid w:val="0"/>
        <w:jc w:val="center"/>
        <w:rPr>
          <w:rFonts w:eastAsia="方正小标宋_GBK"/>
          <w:sz w:val="44"/>
          <w:szCs w:val="44"/>
        </w:rPr>
      </w:pPr>
      <w:r>
        <w:rPr>
          <w:rFonts w:eastAsia="方正小标宋_GBK"/>
          <w:sz w:val="44"/>
          <w:szCs w:val="44"/>
        </w:rPr>
        <w:t>关于印发202</w:t>
      </w:r>
      <w:r>
        <w:rPr>
          <w:rFonts w:hint="eastAsia" w:eastAsia="方正小标宋_GBK"/>
          <w:sz w:val="44"/>
          <w:szCs w:val="44"/>
          <w:lang w:val="en-US" w:eastAsia="zh-CN"/>
        </w:rPr>
        <w:t>3</w:t>
      </w:r>
      <w:r>
        <w:rPr>
          <w:rFonts w:eastAsia="方正小标宋_GBK"/>
          <w:sz w:val="44"/>
          <w:szCs w:val="44"/>
        </w:rPr>
        <w:t>年度永川区人民政府</w:t>
      </w:r>
    </w:p>
    <w:p>
      <w:pPr>
        <w:snapToGrid w:val="0"/>
        <w:jc w:val="center"/>
        <w:rPr>
          <w:rFonts w:eastAsia="方正小标宋_GBK"/>
          <w:sz w:val="44"/>
          <w:szCs w:val="44"/>
        </w:rPr>
      </w:pPr>
      <w:r>
        <w:rPr>
          <w:rFonts w:eastAsia="方正小标宋_GBK"/>
          <w:sz w:val="44"/>
          <w:szCs w:val="44"/>
        </w:rPr>
        <w:t>重大行政决策事项目录的通知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永川府办发〔2023〕49号</w:t>
      </w:r>
    </w:p>
    <w:p>
      <w:pPr>
        <w:snapToGrid w:val="0"/>
        <w:spacing w:line="300" w:lineRule="auto"/>
        <w:rPr>
          <w:rFonts w:eastAsia="方正仿宋_GBK"/>
          <w:sz w:val="32"/>
          <w:szCs w:val="22"/>
        </w:rPr>
      </w:pPr>
    </w:p>
    <w:p>
      <w:pPr>
        <w:adjustRightInd w:val="0"/>
        <w:snapToGrid w:val="0"/>
        <w:spacing w:line="300" w:lineRule="auto"/>
        <w:rPr>
          <w:rFonts w:eastAsia="方正仿宋_GBK"/>
          <w:sz w:val="32"/>
          <w:szCs w:val="20"/>
        </w:rPr>
      </w:pPr>
      <w:r>
        <w:rPr>
          <w:rFonts w:eastAsia="方正仿宋_GBK"/>
          <w:sz w:val="32"/>
          <w:szCs w:val="20"/>
        </w:rPr>
        <w:t>各镇人民政府、街道办事处，区政府各部门，有关单位：</w:t>
      </w:r>
    </w:p>
    <w:p>
      <w:pPr>
        <w:adjustRightInd w:val="0"/>
        <w:snapToGrid w:val="0"/>
        <w:spacing w:line="300" w:lineRule="auto"/>
        <w:ind w:firstLine="640" w:firstLineChars="200"/>
        <w:rPr>
          <w:rFonts w:eastAsia="方正仿宋_GBK"/>
          <w:sz w:val="32"/>
          <w:szCs w:val="22"/>
        </w:rPr>
      </w:pPr>
      <w:r>
        <w:rPr>
          <w:rFonts w:eastAsia="方正仿宋_GBK"/>
          <w:sz w:val="32"/>
          <w:szCs w:val="22"/>
        </w:rPr>
        <w:t>为规范重大行政决策行为，明确重大行政决策事项范围，促进区政府依法、科学、民主决策，根据《重大行政决策程序暂行条例》（国务院令第713号）、《重庆市政府重大决策程序规定》（重庆市人民政府令第</w:t>
      </w:r>
      <w:r>
        <w:rPr>
          <w:rFonts w:hint="eastAsia" w:eastAsia="方正仿宋_GBK"/>
          <w:sz w:val="32"/>
          <w:szCs w:val="22"/>
        </w:rPr>
        <w:t>337</w:t>
      </w:r>
      <w:r>
        <w:rPr>
          <w:rFonts w:eastAsia="方正仿宋_GBK"/>
          <w:sz w:val="32"/>
          <w:szCs w:val="22"/>
        </w:rPr>
        <w:t>号）等规定，经区政府同意，现将《202</w:t>
      </w:r>
      <w:r>
        <w:rPr>
          <w:rFonts w:hint="eastAsia" w:eastAsia="方正仿宋_GBK"/>
          <w:sz w:val="32"/>
          <w:szCs w:val="22"/>
          <w:lang w:val="en-US" w:eastAsia="zh-CN"/>
        </w:rPr>
        <w:t>3</w:t>
      </w:r>
      <w:r>
        <w:rPr>
          <w:rFonts w:eastAsia="方正仿宋_GBK"/>
          <w:sz w:val="32"/>
          <w:szCs w:val="22"/>
        </w:rPr>
        <w:t>年度永川区</w:t>
      </w:r>
      <w:r>
        <w:rPr>
          <w:rFonts w:hint="eastAsia" w:eastAsia="方正仿宋_GBK"/>
          <w:sz w:val="32"/>
          <w:szCs w:val="22"/>
        </w:rPr>
        <w:t>人民政府</w:t>
      </w:r>
      <w:r>
        <w:rPr>
          <w:rFonts w:eastAsia="方正仿宋_GBK"/>
          <w:sz w:val="32"/>
          <w:szCs w:val="22"/>
        </w:rPr>
        <w:t>重大行政决策事项目录》（以下简称《目录》）印发给你们，并就有关事项通知如下：</w:t>
      </w:r>
    </w:p>
    <w:p>
      <w:pPr>
        <w:adjustRightInd w:val="0"/>
        <w:snapToGrid w:val="0"/>
        <w:spacing w:line="300" w:lineRule="auto"/>
        <w:ind w:firstLine="640" w:firstLineChars="200"/>
        <w:rPr>
          <w:rFonts w:hint="eastAsia" w:ascii="Times New Roman" w:hAnsi="Times New Roman" w:eastAsia="方正仿宋_GBK" w:cs="Times New Roman"/>
          <w:sz w:val="32"/>
          <w:szCs w:val="22"/>
        </w:rPr>
      </w:pPr>
      <w:r>
        <w:rPr>
          <w:rFonts w:hint="eastAsia" w:ascii="Times New Roman" w:hAnsi="Times New Roman" w:eastAsia="方正仿宋_GBK" w:cs="Times New Roman"/>
          <w:sz w:val="32"/>
          <w:szCs w:val="22"/>
        </w:rPr>
        <w:t>一、对列入《目录》的事项，各决策承办单位要严格落实《永川区重大行政决策程序规定》的要求，坚持</w:t>
      </w:r>
      <w:r>
        <w:rPr>
          <w:rFonts w:ascii="Times New Roman" w:hAnsi="Times New Roman" w:eastAsia="方正仿宋_GBK" w:cs="Times New Roman"/>
          <w:sz w:val="32"/>
          <w:szCs w:val="22"/>
          <w:lang w:val="en-US" w:eastAsia="zh-CN"/>
        </w:rPr>
        <w:t>科学决策、民主决策、依法决策</w:t>
      </w:r>
      <w:r>
        <w:rPr>
          <w:rFonts w:hint="eastAsia" w:ascii="Times New Roman" w:hAnsi="Times New Roman" w:eastAsia="方正仿宋_GBK" w:cs="Times New Roman"/>
          <w:sz w:val="32"/>
          <w:szCs w:val="22"/>
        </w:rPr>
        <w:t>、公开公正的原则，严格遵循公众参与、专家论证、风险评估、合法性审查、集体讨论决定等程序，确保程序正当、过程公开、责任明确。未经合法性审查或者审查未通过的，不得提请区政府集体审议。</w:t>
      </w:r>
      <w:bookmarkStart w:id="0" w:name="_GoBack"/>
      <w:bookmarkEnd w:id="0"/>
    </w:p>
    <w:p>
      <w:pPr>
        <w:adjustRightInd w:val="0"/>
        <w:snapToGrid w:val="0"/>
        <w:spacing w:line="300" w:lineRule="auto"/>
        <w:ind w:firstLine="640" w:firstLineChars="200"/>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二、对未列入《目录》的事项，如果符合《永川区重大行政决策程序规定》第三条规定的，也应严格按照重大行政决策程序规定的要求执行。</w:t>
      </w:r>
    </w:p>
    <w:p>
      <w:pPr>
        <w:adjustRightInd w:val="0"/>
        <w:snapToGrid w:val="0"/>
        <w:spacing w:line="300" w:lineRule="auto"/>
        <w:ind w:firstLine="640" w:firstLineChars="200"/>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三、列入《目录》的事项属于应当提请本级人民代表大会及常务委员会审议或者报告的范围，应当按有关规定执行。</w:t>
      </w:r>
    </w:p>
    <w:p>
      <w:pPr>
        <w:adjustRightInd w:val="0"/>
        <w:snapToGrid w:val="0"/>
        <w:spacing w:line="300" w:lineRule="auto"/>
        <w:ind w:firstLine="640" w:firstLineChars="200"/>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四、各决策承办单位要重视重大行政决策的档案管理，对决策过程中形成的法定程序证明材料及时整理归档，妥善保管，做到一事一档，已经开始实施的项目，决策承办单位要注意搜集已经形成的相关材料，实现重大行政决策全过程记录。</w:t>
      </w:r>
    </w:p>
    <w:p>
      <w:pPr>
        <w:adjustRightInd w:val="0"/>
        <w:snapToGrid w:val="0"/>
        <w:spacing w:line="300" w:lineRule="auto"/>
        <w:ind w:firstLine="640" w:firstLineChars="200"/>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五、区政府对重大行政决策目录实行动态管理，由区政府办公室、区司法局负责，根据法律、法规、规章变动情况以及区政府年度工作任务的变动情况，及时提出调整建议，经区政府同意后执行。</w:t>
      </w:r>
    </w:p>
    <w:p>
      <w:pPr>
        <w:adjustRightInd w:val="0"/>
        <w:snapToGrid w:val="0"/>
        <w:spacing w:line="300" w:lineRule="auto"/>
        <w:ind w:firstLine="640" w:firstLineChars="200"/>
        <w:rPr>
          <w:rFonts w:eastAsia="方正仿宋_GBK"/>
          <w:sz w:val="32"/>
          <w:szCs w:val="22"/>
        </w:rPr>
      </w:pPr>
      <w:r>
        <w:rPr>
          <w:rFonts w:eastAsia="方正仿宋_GBK"/>
          <w:sz w:val="32"/>
          <w:szCs w:val="22"/>
        </w:rPr>
        <w:t>六、各镇（街道）和区政府各部门应结合本地、本部门实际情况，编制本单位的重大行政决策</w:t>
      </w:r>
      <w:r>
        <w:rPr>
          <w:rFonts w:hint="eastAsia" w:eastAsia="方正仿宋_GBK"/>
          <w:sz w:val="32"/>
          <w:szCs w:val="22"/>
          <w:lang w:eastAsia="zh-CN"/>
        </w:rPr>
        <w:t>事项</w:t>
      </w:r>
      <w:r>
        <w:rPr>
          <w:rFonts w:eastAsia="方正仿宋_GBK"/>
          <w:sz w:val="32"/>
          <w:szCs w:val="22"/>
        </w:rPr>
        <w:t>目录。</w:t>
      </w:r>
    </w:p>
    <w:p>
      <w:pPr>
        <w:adjustRightInd w:val="0"/>
        <w:snapToGrid w:val="0"/>
        <w:spacing w:line="300" w:lineRule="auto"/>
        <w:rPr>
          <w:rFonts w:hint="eastAsia" w:ascii="方正仿宋_GBK" w:hAnsi="方正仿宋_GBK" w:eastAsia="方正仿宋_GBK" w:cs="方正仿宋_GBK"/>
          <w:sz w:val="32"/>
          <w:szCs w:val="32"/>
        </w:rPr>
      </w:pPr>
    </w:p>
    <w:p>
      <w:pPr>
        <w:adjustRightInd w:val="0"/>
        <w:snapToGrid w:val="0"/>
        <w:spacing w:line="30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年度永川区人民政府重大行政决策事项目录</w:t>
      </w:r>
    </w:p>
    <w:p>
      <w:pPr>
        <w:adjustRightInd w:val="0"/>
        <w:snapToGrid w:val="0"/>
        <w:spacing w:line="300" w:lineRule="auto"/>
        <w:ind w:firstLine="640" w:firstLineChars="200"/>
        <w:rPr>
          <w:rFonts w:hint="default" w:ascii="Times New Roman" w:hAnsi="Times New Roman" w:eastAsia="方正仿宋_GBK" w:cs="Times New Roman"/>
          <w:sz w:val="32"/>
          <w:szCs w:val="22"/>
        </w:rPr>
      </w:pPr>
    </w:p>
    <w:p>
      <w:pPr>
        <w:adjustRightInd w:val="0"/>
        <w:snapToGrid w:val="0"/>
        <w:spacing w:line="300" w:lineRule="auto"/>
        <w:ind w:firstLine="640" w:firstLineChars="200"/>
        <w:rPr>
          <w:rFonts w:hint="default" w:ascii="Times New Roman" w:hAnsi="Times New Roman" w:eastAsia="方正仿宋_GBK" w:cs="Times New Roman"/>
          <w:sz w:val="32"/>
          <w:szCs w:val="22"/>
        </w:rPr>
      </w:pPr>
    </w:p>
    <w:p>
      <w:pPr>
        <w:wordWrap w:val="0"/>
        <w:adjustRightInd w:val="0"/>
        <w:snapToGrid w:val="0"/>
        <w:spacing w:line="300" w:lineRule="auto"/>
        <w:jc w:val="right"/>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rPr>
        <w:t>重庆市永川区人民政府办公室</w:t>
      </w:r>
      <w:r>
        <w:rPr>
          <w:rFonts w:hint="default" w:ascii="Times New Roman" w:hAnsi="Times New Roman" w:cs="Times New Roman"/>
          <w:sz w:val="32"/>
          <w:szCs w:val="32"/>
          <w:lang w:val="en"/>
        </w:rPr>
        <w:t xml:space="preserve"> </w:t>
      </w:r>
      <w:r>
        <w:rPr>
          <w:rFonts w:hint="eastAsia" w:eastAsia="方正仿宋_GBK" w:cs="Times New Roman"/>
          <w:sz w:val="32"/>
          <w:szCs w:val="32"/>
          <w:lang w:val="en-US" w:eastAsia="zh-CN"/>
        </w:rPr>
        <w:t xml:space="preserve">   </w:t>
      </w:r>
    </w:p>
    <w:p>
      <w:pPr>
        <w:wordWrap w:val="0"/>
        <w:adjustRightInd w:val="0"/>
        <w:snapToGrid w:val="0"/>
        <w:spacing w:line="300" w:lineRule="auto"/>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eastAsia="方正仿宋_GBK" w:cs="Times New Roman"/>
          <w:sz w:val="32"/>
          <w:szCs w:val="32"/>
          <w:lang w:val="en-US" w:eastAsia="zh-CN"/>
        </w:rPr>
        <w:t xml:space="preserve"> </w:t>
      </w:r>
      <w:r>
        <w:rPr>
          <w:rFonts w:hint="default" w:cs="Times New Roman"/>
          <w:sz w:val="32"/>
          <w:szCs w:val="32"/>
          <w:lang w:val="en" w:eastAsia="zh-CN"/>
        </w:rPr>
        <w:t xml:space="preserve"> </w:t>
      </w:r>
      <w:r>
        <w:rPr>
          <w:rFonts w:hint="eastAsia" w:eastAsia="方正仿宋_GBK" w:cs="Times New Roman"/>
          <w:sz w:val="32"/>
          <w:szCs w:val="32"/>
          <w:lang w:val="en-US" w:eastAsia="zh-CN"/>
        </w:rPr>
        <w:t xml:space="preserve">       </w:t>
      </w:r>
    </w:p>
    <w:p>
      <w:pPr>
        <w:adjustRightInd w:val="0"/>
        <w:snapToGrid w:val="0"/>
        <w:spacing w:line="300" w:lineRule="auto"/>
        <w:ind w:firstLine="640" w:firstLineChars="200"/>
        <w:rPr>
          <w:rFonts w:hint="default" w:ascii="Times New Roman" w:hAnsi="Times New Roman" w:eastAsia="方正仿宋_GBK" w:cs="Times New Roman"/>
          <w:sz w:val="32"/>
          <w:szCs w:val="22"/>
          <w:lang w:eastAsia="zh-CN"/>
        </w:rPr>
      </w:pPr>
      <w:r>
        <w:rPr>
          <w:rFonts w:hint="default" w:ascii="Times New Roman" w:hAnsi="Times New Roman" w:eastAsia="方正仿宋_GBK" w:cs="Times New Roman"/>
          <w:sz w:val="32"/>
          <w:szCs w:val="22"/>
          <w:lang w:eastAsia="zh-CN"/>
        </w:rPr>
        <w:t>（此件公开发布）</w:t>
      </w:r>
    </w:p>
    <w:p>
      <w:pPr>
        <w:pStyle w:val="2"/>
        <w:rPr>
          <w:rFonts w:hint="default"/>
          <w:lang w:eastAsia="zh-CN"/>
        </w:rPr>
      </w:pPr>
    </w:p>
    <w:p>
      <w:pPr>
        <w:pStyle w:val="3"/>
        <w:keepNext w:val="0"/>
        <w:keepLines w:val="0"/>
        <w:pageBreakBefore w:val="0"/>
        <w:widowControl w:val="0"/>
        <w:kinsoku/>
        <w:wordWrap/>
        <w:overflowPunct/>
        <w:topLinePunct w:val="0"/>
        <w:autoSpaceDE/>
        <w:autoSpaceDN/>
        <w:bidi w:val="0"/>
        <w:snapToGrid w:val="0"/>
        <w:spacing w:after="0" w:line="240" w:lineRule="auto"/>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附件</w:t>
      </w:r>
    </w:p>
    <w:p>
      <w:pPr>
        <w:pStyle w:val="3"/>
        <w:keepNext w:val="0"/>
        <w:keepLines w:val="0"/>
        <w:pageBreakBefore w:val="0"/>
        <w:widowControl w:val="0"/>
        <w:kinsoku/>
        <w:wordWrap/>
        <w:overflowPunct/>
        <w:topLinePunct w:val="0"/>
        <w:autoSpaceDE/>
        <w:autoSpaceDN/>
        <w:bidi w:val="0"/>
        <w:snapToGrid w:val="0"/>
        <w:spacing w:after="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36"/>
          <w:szCs w:val="36"/>
        </w:rPr>
      </w:pPr>
    </w:p>
    <w:p>
      <w:pPr>
        <w:pStyle w:val="3"/>
        <w:keepNext w:val="0"/>
        <w:keepLines w:val="0"/>
        <w:pageBreakBefore w:val="0"/>
        <w:widowControl w:val="0"/>
        <w:kinsoku/>
        <w:wordWrap/>
        <w:overflowPunct/>
        <w:topLinePunct w:val="0"/>
        <w:autoSpaceDE/>
        <w:autoSpaceDN/>
        <w:bidi w:val="0"/>
        <w:snapToGrid w:val="0"/>
        <w:spacing w:after="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202</w:t>
      </w:r>
      <w:r>
        <w:rPr>
          <w:rFonts w:hint="eastAsia" w:eastAsia="方正小标宋_GBK" w:cs="方正小标宋_GBK"/>
          <w:sz w:val="36"/>
          <w:szCs w:val="36"/>
          <w:lang w:val="en-US" w:eastAsia="zh-CN"/>
        </w:rPr>
        <w:t>3</w:t>
      </w:r>
      <w:r>
        <w:rPr>
          <w:rFonts w:hint="eastAsia" w:ascii="Times New Roman" w:hAnsi="Times New Roman" w:eastAsia="方正小标宋_GBK" w:cs="方正小标宋_GBK"/>
          <w:sz w:val="36"/>
          <w:szCs w:val="36"/>
        </w:rPr>
        <w:t>年度</w:t>
      </w:r>
      <w:r>
        <w:rPr>
          <w:rFonts w:hint="eastAsia" w:eastAsia="方正小标宋_GBK" w:cs="方正小标宋_GBK"/>
          <w:sz w:val="36"/>
          <w:szCs w:val="36"/>
          <w:lang w:eastAsia="zh-CN"/>
        </w:rPr>
        <w:t>永川区</w:t>
      </w:r>
      <w:r>
        <w:rPr>
          <w:rFonts w:hint="eastAsia" w:ascii="Times New Roman" w:hAnsi="Times New Roman" w:eastAsia="方正小标宋_GBK" w:cs="方正小标宋_GBK"/>
          <w:sz w:val="36"/>
          <w:szCs w:val="36"/>
        </w:rPr>
        <w:t>人民政府重大行政决策事项目录</w:t>
      </w:r>
    </w:p>
    <w:p>
      <w:pPr>
        <w:pStyle w:val="3"/>
        <w:keepNext w:val="0"/>
        <w:keepLines w:val="0"/>
        <w:pageBreakBefore w:val="0"/>
        <w:widowControl w:val="0"/>
        <w:kinsoku/>
        <w:wordWrap/>
        <w:overflowPunct/>
        <w:topLinePunct w:val="0"/>
        <w:autoSpaceDE/>
        <w:autoSpaceDN/>
        <w:bidi w:val="0"/>
        <w:snapToGrid w:val="0"/>
        <w:spacing w:after="0" w:line="240" w:lineRule="auto"/>
        <w:ind w:left="0" w:leftChars="0" w:right="0" w:rightChars="0" w:firstLine="0" w:firstLineChars="0"/>
        <w:textAlignment w:val="auto"/>
        <w:outlineLvl w:val="9"/>
        <w:rPr>
          <w:rFonts w:hint="default" w:ascii="Times New Roman" w:hAnsi="Times New Roman" w:eastAsia="方正小标宋_GBK" w:cs="Times New Roman"/>
          <w:sz w:val="24"/>
          <w:szCs w:val="24"/>
        </w:rPr>
      </w:pPr>
    </w:p>
    <w:tbl>
      <w:tblPr>
        <w:tblStyle w:val="15"/>
        <w:tblW w:w="831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05"/>
        <w:gridCol w:w="3901"/>
        <w:gridCol w:w="2357"/>
        <w:gridCol w:w="145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60" w:leftChars="-50" w:right="-160" w:rightChars="-5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39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eastAsia="zh-CN"/>
              </w:rPr>
            </w:pPr>
            <w:r>
              <w:rPr>
                <w:rFonts w:hint="eastAsia" w:ascii="Times New Roman" w:hAnsi="Times New Roman" w:eastAsia="方正黑体_GBK" w:cs="方正黑体_GBK"/>
                <w:sz w:val="24"/>
                <w:szCs w:val="24"/>
                <w:lang w:eastAsia="zh-CN"/>
              </w:rPr>
              <w:t>决</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zh-CN"/>
              </w:rPr>
              <w:t>策</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zh-CN"/>
              </w:rPr>
              <w:t>事</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zh-CN"/>
              </w:rPr>
              <w:t>项</w:t>
            </w:r>
          </w:p>
        </w:tc>
        <w:tc>
          <w:tcPr>
            <w:tcW w:w="23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64" w:leftChars="-20" w:right="-64" w:rightChars="-20" w:firstLine="0" w:firstLineChars="0"/>
              <w:jc w:val="center"/>
              <w:textAlignment w:val="auto"/>
              <w:outlineLvl w:val="9"/>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承办单位</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64" w:leftChars="-20" w:right="-64" w:rightChars="-20" w:firstLine="0" w:firstLineChars="0"/>
              <w:jc w:val="center"/>
              <w:textAlignment w:val="auto"/>
              <w:outlineLvl w:val="9"/>
              <w:rPr>
                <w:rFonts w:hint="eastAsia" w:ascii="Times New Roman" w:hAnsi="Times New Roman" w:eastAsia="方正黑体_GBK" w:cs="方正黑体_GBK"/>
                <w:sz w:val="24"/>
                <w:szCs w:val="24"/>
                <w:lang w:eastAsia="zh-CN"/>
              </w:rPr>
            </w:pPr>
            <w:r>
              <w:rPr>
                <w:rFonts w:hint="eastAsia" w:ascii="Times New Roman" w:hAnsi="Times New Roman" w:eastAsia="方正黑体_GBK" w:cs="方正黑体_GBK"/>
                <w:sz w:val="24"/>
                <w:szCs w:val="24"/>
                <w:lang w:eastAsia="zh-CN"/>
              </w:rPr>
              <w:t>决策</w:t>
            </w:r>
            <w:r>
              <w:rPr>
                <w:rFonts w:hint="eastAsia" w:eastAsia="方正黑体_GBK" w:cs="方正黑体_GBK"/>
                <w:sz w:val="24"/>
                <w:szCs w:val="24"/>
                <w:lang w:eastAsia="zh-CN"/>
              </w:rPr>
              <w:t>类型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eastAsia="方正书宋_GBK" w:cs="方正书宋_GBK"/>
                <w:sz w:val="24"/>
                <w:szCs w:val="24"/>
                <w:lang w:val="en-US" w:eastAsia="zh-CN"/>
              </w:rPr>
              <w:t>1</w:t>
            </w:r>
          </w:p>
        </w:tc>
        <w:tc>
          <w:tcPr>
            <w:tcW w:w="3901" w:type="dxa"/>
            <w:vAlign w:val="center"/>
          </w:tcPr>
          <w:p>
            <w:pPr>
              <w:snapToGrid w:val="0"/>
              <w:spacing w:line="240" w:lineRule="auto"/>
              <w:jc w:val="left"/>
              <w:rPr>
                <w:rFonts w:hint="eastAsia" w:ascii="Times New Roman" w:hAnsi="Times New Roman" w:eastAsia="方正书宋_GBK" w:cs="方正书宋_GBK"/>
                <w:kern w:val="2"/>
                <w:sz w:val="24"/>
                <w:szCs w:val="24"/>
                <w:lang w:val="en-US" w:eastAsia="zh-CN" w:bidi="ar-SA"/>
              </w:rPr>
            </w:pPr>
            <w:r>
              <w:rPr>
                <w:rFonts w:hint="default" w:ascii="Times New Roman" w:hAnsi="Times New Roman" w:eastAsia="方正仿宋_GBK" w:cs="Times New Roman"/>
                <w:kern w:val="0"/>
                <w:sz w:val="24"/>
                <w:szCs w:val="24"/>
                <w:lang w:val="en-US" w:eastAsia="zh-CN"/>
              </w:rPr>
              <w:t>永川区城区详细规划</w:t>
            </w:r>
          </w:p>
        </w:tc>
        <w:tc>
          <w:tcPr>
            <w:tcW w:w="2357" w:type="dxa"/>
            <w:vAlign w:val="center"/>
          </w:tcPr>
          <w:p>
            <w:pPr>
              <w:snapToGrid w:val="0"/>
              <w:spacing w:line="240" w:lineRule="auto"/>
              <w:jc w:val="center"/>
              <w:rPr>
                <w:rFonts w:hint="eastAsia" w:ascii="Times New Roman" w:hAnsi="Times New Roman" w:eastAsia="方正书宋_GBK" w:cs="方正书宋_GBK"/>
                <w:kern w:val="2"/>
                <w:sz w:val="24"/>
                <w:szCs w:val="24"/>
                <w:lang w:val="en-US" w:eastAsia="zh-CN" w:bidi="ar-SA"/>
              </w:rPr>
            </w:pPr>
            <w:r>
              <w:rPr>
                <w:rFonts w:hint="eastAsia" w:ascii="Times New Roman" w:hAnsi="Times New Roman" w:eastAsia="方正仿宋_GBK" w:cs="Times New Roman"/>
                <w:kern w:val="0"/>
                <w:sz w:val="24"/>
                <w:szCs w:val="24"/>
                <w:lang w:val="en-US" w:eastAsia="zh-CN"/>
              </w:rPr>
              <w:t>区规划自然资源局</w:t>
            </w:r>
          </w:p>
        </w:tc>
        <w:tc>
          <w:tcPr>
            <w:tcW w:w="1455" w:type="dxa"/>
            <w:vAlign w:val="center"/>
          </w:tcPr>
          <w:p>
            <w:pPr>
              <w:snapToGrid w:val="0"/>
              <w:spacing w:line="240" w:lineRule="auto"/>
              <w:jc w:val="center"/>
              <w:rPr>
                <w:rFonts w:hint="eastAsia" w:ascii="Times New Roman" w:hAnsi="Times New Roman" w:eastAsia="方正书宋_GBK" w:cs="方正书宋_GBK"/>
                <w:kern w:val="2"/>
                <w:sz w:val="24"/>
                <w:szCs w:val="24"/>
                <w:lang w:val="en-US" w:eastAsia="zh-CN" w:bidi="ar-SA"/>
              </w:rPr>
            </w:pPr>
            <w:r>
              <w:rPr>
                <w:rFonts w:hint="eastAsia" w:eastAsia="方正仿宋_GBK"/>
                <w:kern w:val="0"/>
                <w:sz w:val="24"/>
                <w:szCs w:val="24"/>
                <w:lang w:val="en-US" w:eastAsia="zh-CN"/>
              </w:rPr>
              <w:t>规划类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eastAsia="方正书宋_GBK" w:cs="方正书宋_GBK"/>
                <w:sz w:val="24"/>
                <w:szCs w:val="24"/>
                <w:lang w:val="en-US" w:eastAsia="zh-CN"/>
              </w:rPr>
              <w:t>2</w:t>
            </w:r>
          </w:p>
        </w:tc>
        <w:tc>
          <w:tcPr>
            <w:tcW w:w="3901" w:type="dxa"/>
            <w:vAlign w:val="center"/>
          </w:tcPr>
          <w:p>
            <w:pPr>
              <w:snapToGrid w:val="0"/>
              <w:spacing w:line="240" w:lineRule="auto"/>
              <w:jc w:val="left"/>
              <w:rPr>
                <w:rFonts w:hint="eastAsia" w:ascii="Times New Roman" w:hAnsi="Times New Roman" w:eastAsia="方正书宋_GBK" w:cs="方正书宋_GBK"/>
                <w:kern w:val="2"/>
                <w:sz w:val="24"/>
                <w:szCs w:val="24"/>
                <w:lang w:val="en-US" w:eastAsia="zh-CN" w:bidi="ar-SA"/>
              </w:rPr>
            </w:pPr>
            <w:r>
              <w:rPr>
                <w:rFonts w:hint="default" w:ascii="Times New Roman" w:hAnsi="Times New Roman" w:eastAsia="方正仿宋_GBK" w:cs="Times New Roman"/>
                <w:kern w:val="0"/>
                <w:sz w:val="24"/>
                <w:szCs w:val="24"/>
                <w:lang w:val="en-US" w:eastAsia="zh-CN"/>
              </w:rPr>
              <w:t>永川区中远期水资源配置规划</w:t>
            </w:r>
          </w:p>
        </w:tc>
        <w:tc>
          <w:tcPr>
            <w:tcW w:w="2357" w:type="dxa"/>
            <w:vAlign w:val="center"/>
          </w:tcPr>
          <w:p>
            <w:pPr>
              <w:snapToGrid w:val="0"/>
              <w:spacing w:line="240" w:lineRule="auto"/>
              <w:jc w:val="center"/>
              <w:rPr>
                <w:rFonts w:hint="eastAsia" w:ascii="Times New Roman" w:hAnsi="Times New Roman" w:eastAsia="方正书宋_GBK" w:cs="方正书宋_GBK"/>
                <w:kern w:val="2"/>
                <w:sz w:val="24"/>
                <w:szCs w:val="24"/>
                <w:lang w:val="en-US" w:eastAsia="zh-CN" w:bidi="ar-SA"/>
              </w:rPr>
            </w:pPr>
            <w:r>
              <w:rPr>
                <w:rFonts w:hint="eastAsia" w:eastAsia="方正仿宋_GBK"/>
                <w:kern w:val="0"/>
                <w:sz w:val="24"/>
                <w:szCs w:val="24"/>
                <w:lang w:eastAsia="zh-CN"/>
              </w:rPr>
              <w:t>区水利局</w:t>
            </w:r>
          </w:p>
        </w:tc>
        <w:tc>
          <w:tcPr>
            <w:tcW w:w="1455" w:type="dxa"/>
            <w:vAlign w:val="center"/>
          </w:tcPr>
          <w:p>
            <w:pPr>
              <w:snapToGrid w:val="0"/>
              <w:spacing w:line="240" w:lineRule="auto"/>
              <w:jc w:val="center"/>
              <w:rPr>
                <w:rFonts w:hint="eastAsia" w:ascii="Times New Roman" w:hAnsi="Times New Roman" w:eastAsia="方正书宋_GBK" w:cs="方正书宋_GBK"/>
                <w:kern w:val="2"/>
                <w:sz w:val="24"/>
                <w:szCs w:val="24"/>
                <w:lang w:val="en-US" w:eastAsia="zh-CN" w:bidi="ar-SA"/>
              </w:rPr>
            </w:pPr>
            <w:r>
              <w:rPr>
                <w:rFonts w:hint="eastAsia" w:eastAsia="方正仿宋_GBK"/>
                <w:kern w:val="0"/>
                <w:sz w:val="24"/>
                <w:szCs w:val="24"/>
                <w:lang w:val="en-US" w:eastAsia="zh-CN"/>
              </w:rPr>
              <w:t>规划类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eastAsia="方正书宋_GBK" w:cs="方正书宋_GBK"/>
                <w:sz w:val="24"/>
                <w:szCs w:val="24"/>
                <w:lang w:val="en-US" w:eastAsia="zh-CN"/>
              </w:rPr>
              <w:t>3</w:t>
            </w:r>
          </w:p>
        </w:tc>
        <w:tc>
          <w:tcPr>
            <w:tcW w:w="3901" w:type="dxa"/>
            <w:vAlign w:val="center"/>
          </w:tcPr>
          <w:p>
            <w:pPr>
              <w:snapToGrid w:val="0"/>
              <w:spacing w:line="240" w:lineRule="auto"/>
              <w:jc w:val="left"/>
              <w:rPr>
                <w:rFonts w:hint="eastAsia" w:ascii="Times New Roman" w:hAnsi="Times New Roman" w:eastAsia="方正书宋_GBK" w:cs="方正书宋_GBK"/>
                <w:sz w:val="24"/>
                <w:szCs w:val="24"/>
                <w:lang w:eastAsia="zh-CN"/>
              </w:rPr>
            </w:pPr>
            <w:r>
              <w:rPr>
                <w:rFonts w:hint="default" w:ascii="Times New Roman" w:hAnsi="Times New Roman" w:eastAsia="方正仿宋_GBK" w:cs="Times New Roman"/>
                <w:kern w:val="0"/>
                <w:sz w:val="24"/>
                <w:szCs w:val="24"/>
                <w:lang w:val="en-US" w:eastAsia="zh-CN"/>
              </w:rPr>
              <w:t>规范永川区居民供水工程安装收费标准</w:t>
            </w:r>
          </w:p>
        </w:tc>
        <w:tc>
          <w:tcPr>
            <w:tcW w:w="2357" w:type="dxa"/>
            <w:vAlign w:val="center"/>
          </w:tcPr>
          <w:p>
            <w:pPr>
              <w:snapToGrid w:val="0"/>
              <w:spacing w:line="240" w:lineRule="auto"/>
              <w:jc w:val="center"/>
              <w:rPr>
                <w:rFonts w:hint="eastAsia" w:ascii="Times New Roman" w:hAnsi="Times New Roman" w:eastAsia="方正书宋_GBK" w:cs="方正书宋_GBK"/>
                <w:sz w:val="24"/>
                <w:szCs w:val="24"/>
                <w:lang w:eastAsia="zh-CN"/>
              </w:rPr>
            </w:pPr>
            <w:r>
              <w:rPr>
                <w:rFonts w:hint="eastAsia" w:ascii="Times New Roman" w:hAnsi="Times New Roman" w:eastAsia="方正仿宋_GBK" w:cs="Times New Roman"/>
                <w:kern w:val="0"/>
                <w:sz w:val="24"/>
                <w:szCs w:val="24"/>
                <w:lang w:val="en-US" w:eastAsia="zh-CN"/>
              </w:rPr>
              <w:t>区发展改革委</w:t>
            </w:r>
          </w:p>
        </w:tc>
        <w:tc>
          <w:tcPr>
            <w:tcW w:w="1455" w:type="dxa"/>
            <w:vAlign w:val="center"/>
          </w:tcPr>
          <w:p>
            <w:pPr>
              <w:snapToGrid w:val="0"/>
              <w:spacing w:line="240" w:lineRule="auto"/>
              <w:jc w:val="center"/>
              <w:rPr>
                <w:rFonts w:hint="default" w:ascii="Times New Roman" w:hAnsi="Times New Roman" w:eastAsia="方正书宋_GBK" w:cs="方正书宋_GBK"/>
                <w:sz w:val="24"/>
                <w:szCs w:val="24"/>
                <w:lang w:val="en-US" w:eastAsia="zh-CN"/>
              </w:rPr>
            </w:pPr>
            <w:r>
              <w:rPr>
                <w:rFonts w:hint="eastAsia" w:eastAsia="方正仿宋_GBK"/>
                <w:kern w:val="0"/>
                <w:sz w:val="24"/>
                <w:szCs w:val="24"/>
                <w:lang w:val="en-US" w:eastAsia="zh-CN"/>
              </w:rPr>
              <w:t>政策措施类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eastAsia="方正书宋_GBK" w:cs="方正书宋_GBK"/>
                <w:sz w:val="24"/>
                <w:szCs w:val="24"/>
                <w:lang w:val="en-US" w:eastAsia="zh-CN"/>
              </w:rPr>
              <w:t>4</w:t>
            </w:r>
          </w:p>
        </w:tc>
        <w:tc>
          <w:tcPr>
            <w:tcW w:w="3901" w:type="dxa"/>
            <w:vAlign w:val="center"/>
          </w:tcPr>
          <w:p>
            <w:pPr>
              <w:snapToGrid w:val="0"/>
              <w:spacing w:line="240" w:lineRule="auto"/>
              <w:jc w:val="left"/>
              <w:rPr>
                <w:rFonts w:hint="default" w:ascii="Times New Roman" w:hAnsi="Times New Roman" w:eastAsia="方正书宋_GBK" w:cs="方正书宋_GBK"/>
                <w:sz w:val="24"/>
                <w:szCs w:val="24"/>
                <w:lang w:val="en-US" w:eastAsia="zh-CN"/>
              </w:rPr>
            </w:pPr>
            <w:r>
              <w:rPr>
                <w:rFonts w:hint="default" w:ascii="Times New Roman" w:hAnsi="Times New Roman" w:eastAsia="方正仿宋_GBK" w:cs="Times New Roman"/>
                <w:kern w:val="0"/>
                <w:sz w:val="24"/>
                <w:szCs w:val="24"/>
                <w:lang w:val="en-US" w:eastAsia="zh-CN"/>
              </w:rPr>
              <w:t>重庆市永川区国有土地上房屋征收与补偿办法</w:t>
            </w:r>
          </w:p>
        </w:tc>
        <w:tc>
          <w:tcPr>
            <w:tcW w:w="2357" w:type="dxa"/>
            <w:vAlign w:val="center"/>
          </w:tcPr>
          <w:p>
            <w:pPr>
              <w:snapToGrid w:val="0"/>
              <w:spacing w:line="240" w:lineRule="auto"/>
              <w:jc w:val="center"/>
              <w:rPr>
                <w:rFonts w:hint="eastAsia" w:ascii="Times New Roman" w:hAnsi="Times New Roman" w:eastAsia="方正书宋_GBK" w:cs="方正书宋_GBK"/>
                <w:sz w:val="24"/>
                <w:szCs w:val="24"/>
                <w:lang w:eastAsia="zh-CN"/>
              </w:rPr>
            </w:pPr>
            <w:r>
              <w:rPr>
                <w:rFonts w:hint="eastAsia" w:ascii="Times New Roman" w:hAnsi="Times New Roman" w:eastAsia="方正仿宋_GBK" w:cs="Times New Roman"/>
                <w:kern w:val="0"/>
                <w:sz w:val="24"/>
                <w:szCs w:val="24"/>
                <w:lang w:val="en-US" w:eastAsia="zh-CN"/>
              </w:rPr>
              <w:t>区住房城乡建委</w:t>
            </w:r>
          </w:p>
        </w:tc>
        <w:tc>
          <w:tcPr>
            <w:tcW w:w="1455" w:type="dxa"/>
            <w:vAlign w:val="center"/>
          </w:tcPr>
          <w:p>
            <w:pPr>
              <w:snapToGrid w:val="0"/>
              <w:spacing w:line="240" w:lineRule="auto"/>
              <w:jc w:val="center"/>
              <w:rPr>
                <w:rFonts w:hint="default" w:ascii="Times New Roman" w:hAnsi="Times New Roman" w:eastAsia="方正书宋_GBK" w:cs="方正书宋_GBK"/>
                <w:sz w:val="24"/>
                <w:szCs w:val="24"/>
                <w:lang w:val="en-US" w:eastAsia="zh-CN"/>
              </w:rPr>
            </w:pPr>
            <w:r>
              <w:rPr>
                <w:rFonts w:hint="eastAsia" w:eastAsia="方正仿宋_GBK"/>
                <w:kern w:val="0"/>
                <w:sz w:val="24"/>
                <w:szCs w:val="24"/>
                <w:lang w:val="en-US" w:eastAsia="zh-CN"/>
              </w:rPr>
              <w:t>政策措施类</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eastAsia="方正书宋_GBK" w:cs="方正书宋_GBK"/>
                <w:sz w:val="24"/>
                <w:szCs w:val="24"/>
                <w:lang w:val="en-US" w:eastAsia="zh-CN"/>
              </w:rPr>
              <w:t>5</w:t>
            </w:r>
          </w:p>
        </w:tc>
        <w:tc>
          <w:tcPr>
            <w:tcW w:w="3901" w:type="dxa"/>
            <w:vAlign w:val="center"/>
          </w:tcPr>
          <w:p>
            <w:pPr>
              <w:snapToGrid w:val="0"/>
              <w:spacing w:line="240" w:lineRule="auto"/>
              <w:jc w:val="left"/>
              <w:rPr>
                <w:rFonts w:hint="eastAsia" w:ascii="Times New Roman" w:hAnsi="Times New Roman" w:eastAsia="方正书宋_GBK" w:cs="方正书宋_GBK"/>
                <w:sz w:val="24"/>
                <w:szCs w:val="24"/>
                <w:lang w:eastAsia="zh-CN"/>
              </w:rPr>
            </w:pPr>
            <w:r>
              <w:rPr>
                <w:rFonts w:hint="default" w:ascii="Times New Roman" w:hAnsi="Times New Roman" w:eastAsia="方正仿宋_GBK" w:cs="Times New Roman"/>
                <w:kern w:val="0"/>
                <w:sz w:val="24"/>
                <w:szCs w:val="24"/>
                <w:lang w:val="en-US" w:eastAsia="zh-CN"/>
              </w:rPr>
              <w:t>关于促进新时代人力资源服务业高质量发展的实施意见</w:t>
            </w:r>
          </w:p>
        </w:tc>
        <w:tc>
          <w:tcPr>
            <w:tcW w:w="2357" w:type="dxa"/>
            <w:vAlign w:val="center"/>
          </w:tcPr>
          <w:p>
            <w:pPr>
              <w:snapToGrid w:val="0"/>
              <w:spacing w:line="240" w:lineRule="auto"/>
              <w:jc w:val="center"/>
              <w:rPr>
                <w:rFonts w:hint="eastAsia" w:ascii="Times New Roman" w:hAnsi="Times New Roman" w:eastAsia="方正书宋_GBK" w:cs="方正书宋_GBK"/>
                <w:sz w:val="24"/>
                <w:szCs w:val="24"/>
                <w:lang w:eastAsia="zh-CN"/>
              </w:rPr>
            </w:pPr>
            <w:r>
              <w:rPr>
                <w:rFonts w:hint="eastAsia" w:eastAsia="方正仿宋_GBK"/>
                <w:kern w:val="0"/>
                <w:sz w:val="24"/>
                <w:szCs w:val="24"/>
                <w:lang w:eastAsia="zh-CN"/>
              </w:rPr>
              <w:t>区人力社保局</w:t>
            </w:r>
          </w:p>
        </w:tc>
        <w:tc>
          <w:tcPr>
            <w:tcW w:w="1455" w:type="dxa"/>
            <w:vAlign w:val="center"/>
          </w:tcPr>
          <w:p>
            <w:pPr>
              <w:snapToGrid w:val="0"/>
              <w:spacing w:line="240" w:lineRule="auto"/>
              <w:jc w:val="center"/>
              <w:rPr>
                <w:rFonts w:hint="default" w:ascii="Times New Roman" w:hAnsi="Times New Roman" w:eastAsia="方正书宋_GBK" w:cs="方正书宋_GBK"/>
                <w:sz w:val="24"/>
                <w:szCs w:val="24"/>
                <w:lang w:val="en-US" w:eastAsia="zh-CN"/>
              </w:rPr>
            </w:pPr>
            <w:r>
              <w:rPr>
                <w:rFonts w:hint="eastAsia" w:eastAsia="方正仿宋_GBK"/>
                <w:kern w:val="0"/>
                <w:sz w:val="24"/>
                <w:szCs w:val="24"/>
                <w:lang w:val="en-US" w:eastAsia="zh-CN"/>
              </w:rPr>
              <w:t>政策措施类</w:t>
            </w:r>
          </w:p>
        </w:tc>
      </w:tr>
    </w:tbl>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11B0F37"/>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C2321DB"/>
    <w:rsid w:val="2D22579D"/>
    <w:rsid w:val="2D502E74"/>
    <w:rsid w:val="2E3D0620"/>
    <w:rsid w:val="2ECF4A71"/>
    <w:rsid w:val="2EDDEC25"/>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E7F9388"/>
    <w:rsid w:val="6F140BD1"/>
    <w:rsid w:val="6F805C0B"/>
    <w:rsid w:val="6FC52255"/>
    <w:rsid w:val="6FFB0805"/>
    <w:rsid w:val="709F1183"/>
    <w:rsid w:val="733DB083"/>
    <w:rsid w:val="73DE8112"/>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EF0339"/>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B3F18E9"/>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DF7E1E2"/>
    <w:rsid w:val="EFF6A537"/>
    <w:rsid w:val="F05B4F69"/>
    <w:rsid w:val="F3CD727F"/>
    <w:rsid w:val="F5D30604"/>
    <w:rsid w:val="F95F38C7"/>
    <w:rsid w:val="F97D9566"/>
    <w:rsid w:val="F98FD1F9"/>
    <w:rsid w:val="FAB50B99"/>
    <w:rsid w:val="FAFA023F"/>
    <w:rsid w:val="FDFF411C"/>
    <w:rsid w:val="FE3F5CA4"/>
    <w:rsid w:val="FE7E3A85"/>
    <w:rsid w:val="FEBF2E30"/>
    <w:rsid w:val="FEFF5C6E"/>
    <w:rsid w:val="FF16DDF9"/>
    <w:rsid w:val="FF78200C"/>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5">
    <w:name w:val="heading 4"/>
    <w:basedOn w:val="1"/>
    <w:next w:val="1"/>
    <w:link w:val="37"/>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next w:val="4"/>
    <w:qFormat/>
    <w:uiPriority w:val="0"/>
    <w:pPr>
      <w:spacing w:after="160"/>
      <w:ind w:firstLine="420" w:firstLineChars="100"/>
    </w:pPr>
  </w:style>
  <w:style w:type="paragraph" w:styleId="4">
    <w:name w:val="Body Text First Indent 2"/>
    <w:next w:val="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styleId="6">
    <w:name w:val="annotation text"/>
    <w:basedOn w:val="1"/>
    <w:link w:val="24"/>
    <w:uiPriority w:val="0"/>
    <w:pPr>
      <w:jc w:val="left"/>
    </w:pPr>
  </w:style>
  <w:style w:type="paragraph" w:styleId="7">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8">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9">
    <w:name w:val="Date"/>
    <w:basedOn w:val="1"/>
    <w:next w:val="1"/>
    <w:link w:val="25"/>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30"/>
    <w:semiHidden/>
    <w:qFormat/>
    <w:uiPriority w:val="0"/>
    <w:pPr>
      <w:adjustRightInd/>
      <w:spacing w:line="240" w:lineRule="auto"/>
      <w:textAlignment w:val="auto"/>
    </w:pPr>
    <w:rPr>
      <w:rFonts w:eastAsia="宋体"/>
      <w:kern w:val="2"/>
      <w:sz w:val="18"/>
      <w:szCs w:val="18"/>
    </w:rPr>
  </w:style>
  <w:style w:type="paragraph" w:styleId="11">
    <w:name w:val="footer"/>
    <w:basedOn w:val="1"/>
    <w:link w:val="31"/>
    <w:qFormat/>
    <w:uiPriority w:val="0"/>
    <w:pPr>
      <w:tabs>
        <w:tab w:val="center" w:pos="4153"/>
        <w:tab w:val="right" w:pos="8306"/>
      </w:tabs>
      <w:snapToGrid w:val="0"/>
      <w:jc w:val="left"/>
    </w:pPr>
    <w:rPr>
      <w:sz w:val="18"/>
    </w:rPr>
  </w:style>
  <w:style w:type="paragraph" w:styleId="12">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uiPriority w:val="0"/>
    <w:rPr>
      <w:b/>
      <w:bCs/>
    </w:rPr>
  </w:style>
  <w:style w:type="character" w:styleId="19">
    <w:name w:val="page number"/>
    <w:basedOn w:val="16"/>
    <w:qFormat/>
    <w:uiPriority w:val="0"/>
  </w:style>
  <w:style w:type="character" w:styleId="20">
    <w:name w:val="Hyperlink"/>
    <w:uiPriority w:val="0"/>
    <w:rPr>
      <w:rFonts w:ascii="Calibri" w:hAnsi="Calibri" w:eastAsia="宋体" w:cs="Times New Roman"/>
      <w:color w:val="000000"/>
      <w:u w:val="none"/>
    </w:rPr>
  </w:style>
  <w:style w:type="character" w:styleId="21">
    <w:name w:val="annotation reference"/>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6"/>
    <w:semiHidden/>
    <w:qFormat/>
    <w:uiPriority w:val="99"/>
    <w:rPr>
      <w:rFonts w:ascii="Times New Roman" w:hAnsi="Times New Roman" w:eastAsia="宋体" w:cs="Times New Roman"/>
    </w:rPr>
  </w:style>
  <w:style w:type="character" w:customStyle="1" w:styleId="25">
    <w:name w:val="日期 字符"/>
    <w:link w:val="9"/>
    <w:semiHidden/>
    <w:qFormat/>
    <w:uiPriority w:val="99"/>
    <w:rPr>
      <w:rFonts w:ascii="Times New Roman" w:hAnsi="Times New Roman" w:eastAsia="宋体" w:cs="Times New Roman"/>
    </w:rPr>
  </w:style>
  <w:style w:type="character" w:customStyle="1" w:styleId="26">
    <w:name w:val="批注框文本 字符"/>
    <w:link w:val="10"/>
    <w:qFormat/>
    <w:uiPriority w:val="99"/>
    <w:rPr>
      <w:rFonts w:ascii="Times New Roman" w:hAnsi="Times New Roman" w:eastAsia="宋体" w:cs="Times New Roman"/>
      <w:sz w:val="18"/>
      <w:szCs w:val="18"/>
    </w:rPr>
  </w:style>
  <w:style w:type="character" w:customStyle="1" w:styleId="27">
    <w:name w:val="页脚 字符"/>
    <w:link w:val="11"/>
    <w:qFormat/>
    <w:uiPriority w:val="99"/>
    <w:rPr>
      <w:rFonts w:ascii="Times New Roman" w:hAnsi="Times New Roman" w:eastAsia="宋体" w:cs="Times New Roman"/>
      <w:sz w:val="18"/>
    </w:rPr>
  </w:style>
  <w:style w:type="character" w:customStyle="1" w:styleId="28">
    <w:name w:val="页眉 字符"/>
    <w:link w:val="12"/>
    <w:qFormat/>
    <w:uiPriority w:val="99"/>
    <w:rPr>
      <w:rFonts w:ascii="Times New Roman" w:hAnsi="Times New Roman" w:eastAsia="宋体" w:cs="Times New Roman"/>
      <w:sz w:val="28"/>
    </w:rPr>
  </w:style>
  <w:style w:type="paragraph" w:customStyle="1" w:styleId="2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basedOn w:val="16"/>
    <w:link w:val="10"/>
    <w:qFormat/>
    <w:uiPriority w:val="0"/>
    <w:rPr>
      <w:rFonts w:ascii="Calibri" w:hAnsi="Calibri" w:eastAsia="宋体" w:cs="Times New Roman"/>
      <w:kern w:val="2"/>
      <w:sz w:val="18"/>
      <w:szCs w:val="18"/>
    </w:rPr>
  </w:style>
  <w:style w:type="character" w:customStyle="1" w:styleId="31">
    <w:name w:val="页脚 Char"/>
    <w:basedOn w:val="16"/>
    <w:link w:val="11"/>
    <w:qFormat/>
    <w:uiPriority w:val="99"/>
    <w:rPr>
      <w:rFonts w:ascii="Calibri" w:hAnsi="Calibri" w:eastAsia="宋体" w:cs="Times New Roman"/>
      <w:kern w:val="2"/>
      <w:sz w:val="18"/>
      <w:szCs w:val="18"/>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6">
    <w:name w:val="Heading1"/>
    <w:basedOn w:val="1"/>
    <w:next w:val="1"/>
    <w:qFormat/>
    <w:uiPriority w:val="0"/>
    <w:pPr>
      <w:keepNext/>
      <w:keepLines/>
      <w:adjustRightInd/>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37">
    <w:name w:val="标题 4 Char"/>
    <w:basedOn w:val="16"/>
    <w:link w:val="5"/>
    <w:qFormat/>
    <w:uiPriority w:val="9"/>
    <w:rPr>
      <w:rFonts w:ascii="Arial" w:hAnsi="Arial" w:eastAsia="黑体" w:cs="Times New Roman"/>
      <w:b/>
      <w:sz w:val="28"/>
      <w:szCs w:val="20"/>
    </w:rPr>
  </w:style>
  <w:style w:type="character" w:customStyle="1" w:styleId="38">
    <w:name w:val="页眉 Char"/>
    <w:basedOn w:val="16"/>
    <w:link w:val="1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7</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2015-06-08T00:09:00Z</dcterms:created>
  <dc:creator>Lenovo User</dc:creator>
  <cp:lastModifiedBy> </cp:lastModifiedBy>
  <cp:lastPrinted>2023-08-05T01:48:00Z</cp:lastPrinted>
  <dcterms:modified xsi:type="dcterms:W3CDTF">2023-08-15T16:23:51Z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